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FFE" w:rsidP="00F21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AMPS205 Select, identify and prepare casings</w:t>
      </w:r>
      <w:r>
        <w:fldChar w:fldCharType="end"/>
      </w:r>
    </w:p>
    <w:p w:rsidR="00F21FFE" w:rsidP="00F21FFE">
      <w:pPr>
        <w:pStyle w:val="Version"/>
        <w:sectPr w:rsidSect="00324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412" w:rsidP="00324412">
      <w:pPr>
        <w:pStyle w:val="SuperHeading"/>
      </w:pPr>
      <w:r w:rsidRPr="00324412">
        <w:t>AMPS205 Select, identify and prepare casings</w:t>
      </w:r>
    </w:p>
    <w:p w:rsidR="00000000" w:rsidRPr="00324412" w:rsidP="00324412">
      <w:pPr>
        <w:pStyle w:val="Heading1"/>
      </w:pPr>
      <w:bookmarkStart w:id="1" w:name="O_893438"/>
      <w:bookmarkEnd w:id="1"/>
      <w:r w:rsidRPr="00324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Comment</w:t>
            </w:r>
          </w:p>
        </w:tc>
      </w:tr>
      <w:tr w:rsidTr="0032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BodyText"/>
              <w:rPr>
                <w:lang w:val="en-NZ"/>
              </w:rPr>
            </w:pPr>
            <w:r w:rsidRPr="003244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BodyText"/>
              <w:rPr>
                <w:lang w:val="en-NZ"/>
              </w:rPr>
            </w:pPr>
            <w:r w:rsidRPr="0032441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412" w:rsidP="00324412">
            <w:pPr>
              <w:pStyle w:val="BodyText"/>
            </w:pPr>
            <w:r w:rsidRPr="00324412">
              <w:t>Initial release</w:t>
            </w:r>
          </w:p>
        </w:tc>
      </w:tr>
    </w:tbl>
    <w:p w:rsidR="00000000" w:rsidRPr="00324412" w:rsidP="00324412">
      <w:pPr>
        <w:pStyle w:val="BodyText"/>
      </w:pPr>
    </w:p>
    <w:p w:rsidR="00000000" w:rsidRPr="00324412" w:rsidP="00324412">
      <w:pPr>
        <w:pStyle w:val="AllowPageBreak"/>
      </w:pPr>
    </w:p>
    <w:p w:rsidR="00000000" w:rsidRPr="00324412" w:rsidP="00324412">
      <w:pPr>
        <w:pStyle w:val="Heading1"/>
      </w:pPr>
      <w:bookmarkStart w:id="2" w:name="O_893439"/>
      <w:bookmarkEnd w:id="2"/>
      <w:r w:rsidRPr="00324412">
        <w:t>Application</w:t>
      </w:r>
    </w:p>
    <w:p w:rsidR="00000000" w:rsidRPr="00324412" w:rsidP="00F21FFE">
      <w:pPr>
        <w:pStyle w:val="BodyText"/>
      </w:pPr>
      <w:r w:rsidRPr="00324412">
        <w:t>This unit describes the skills and knowledge required to select, identify and prepare casings.</w:t>
      </w:r>
    </w:p>
    <w:p w:rsidR="00000000" w:rsidRPr="00324412" w:rsidP="00F21FFE">
      <w:pPr>
        <w:pStyle w:val="BodyText"/>
      </w:pPr>
      <w:r w:rsidRPr="00324412">
        <w:t>This unit is suitable for operators working in smallgoods manufacturing establishments or value-adding, wholesaling and food services establishments.</w:t>
      </w:r>
    </w:p>
    <w:p w:rsidR="00000000" w:rsidRPr="00324412" w:rsidP="00F21FFE">
      <w:pPr>
        <w:pStyle w:val="BodyText"/>
      </w:pPr>
      <w:r w:rsidRPr="00324412">
        <w:t>All work should be carried out to comply with workplace and hygiene requirements.</w:t>
      </w:r>
    </w:p>
    <w:p w:rsidR="00000000" w:rsidRPr="00324412" w:rsidP="00F21FFE">
      <w:pPr>
        <w:pStyle w:val="BodyText"/>
      </w:pPr>
      <w:r w:rsidRPr="00324412">
        <w:t>This unit applies to i</w:t>
      </w:r>
      <w:r w:rsidRPr="00324412">
        <w:t>ndividuals who work under general supervision, exercise limited autonomy and have some accountability for their own work.</w:t>
      </w:r>
    </w:p>
    <w:p w:rsidR="00000000" w:rsidRPr="00324412" w:rsidP="00F21FFE">
      <w:pPr>
        <w:pStyle w:val="BodyText"/>
      </w:pPr>
      <w:r w:rsidRPr="00324412">
        <w:t>No occupational licensing, legislative or certification requirements are known to apply to this unit at the time of publication.</w:t>
      </w:r>
    </w:p>
    <w:p w:rsidR="00000000" w:rsidRPr="00324412" w:rsidP="00F21FFE">
      <w:pPr>
        <w:pStyle w:val="BodyText"/>
      </w:pPr>
      <w:r w:rsidRPr="00324412">
        <w:t>Thi</w:t>
      </w:r>
      <w:r w:rsidRPr="00324412">
        <w:t>s unit must be delivered and assessed in the context of Australian meat industry standards and regulations.</w:t>
      </w:r>
    </w:p>
    <w:p w:rsidR="00000000" w:rsidRPr="00324412" w:rsidP="00324412">
      <w:pPr>
        <w:pStyle w:val="Heading1"/>
      </w:pPr>
      <w:bookmarkStart w:id="3" w:name="O_893440"/>
      <w:bookmarkEnd w:id="3"/>
      <w:r w:rsidRPr="00324412">
        <w:t>Pre-requisite Unit</w:t>
      </w:r>
    </w:p>
    <w:p w:rsidR="00000000" w:rsidRPr="00324412" w:rsidP="00F21FFE">
      <w:pPr>
        <w:pStyle w:val="BodyText"/>
      </w:pPr>
      <w:r w:rsidRPr="00324412">
        <w:t>Nil.</w:t>
      </w:r>
    </w:p>
    <w:p w:rsidR="00000000" w:rsidRPr="00324412" w:rsidP="00324412">
      <w:pPr>
        <w:pStyle w:val="Heading1"/>
      </w:pPr>
      <w:bookmarkStart w:id="4" w:name="O_893445"/>
      <w:bookmarkEnd w:id="4"/>
      <w:r w:rsidRPr="00324412">
        <w:t>Unit Sector</w:t>
      </w:r>
    </w:p>
    <w:p w:rsidR="00000000" w:rsidRPr="00324412" w:rsidP="00324412">
      <w:pPr>
        <w:pStyle w:val="Heading1"/>
      </w:pPr>
      <w:bookmarkStart w:id="5" w:name="O_893447"/>
      <w:bookmarkEnd w:id="5"/>
      <w:r w:rsidRPr="0032441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21F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Performance criteria</w:t>
            </w:r>
          </w:p>
        </w:tc>
      </w:tr>
      <w:tr w:rsidTr="00F21F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BodyText"/>
              <w:rPr>
                <w:lang w:val="en-NZ"/>
              </w:rPr>
            </w:pPr>
            <w:r w:rsidRPr="00324412">
              <w:t xml:space="preserve">Elements describe the </w:t>
            </w:r>
            <w:r w:rsidRPr="0032441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BodyText"/>
              <w:rPr>
                <w:lang w:val="en-NZ"/>
              </w:rPr>
            </w:pPr>
            <w:r w:rsidRPr="00324412">
              <w:t xml:space="preserve">Performance criteria describe the performance needed to </w:t>
            </w:r>
            <w:r w:rsidRPr="00324412">
              <w:t>demonstrate achievement of the element.</w:t>
            </w:r>
          </w:p>
        </w:tc>
      </w:tr>
      <w:tr w:rsidTr="00F21F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List"/>
              <w:rPr>
                <w:lang w:val="en-NZ"/>
              </w:rPr>
            </w:pPr>
            <w:r w:rsidRPr="00324412">
              <w:t>1.</w:t>
            </w:r>
            <w:r w:rsidRPr="00324412">
              <w:tab/>
              <w:t>Select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412" w:rsidP="00324412">
            <w:pPr>
              <w:pStyle w:val="List"/>
            </w:pPr>
            <w:r w:rsidRPr="00324412">
              <w:t>1.1</w:t>
            </w:r>
            <w:r w:rsidRPr="00324412">
              <w:tab/>
              <w:t>Identify casings according to casing specifications</w:t>
            </w:r>
          </w:p>
          <w:p w:rsidR="00000000" w:rsidRPr="00324412" w:rsidP="00324412">
            <w:pPr>
              <w:pStyle w:val="List"/>
            </w:pPr>
            <w:r w:rsidRPr="00324412">
              <w:t>1.2</w:t>
            </w:r>
            <w:r w:rsidRPr="00324412">
              <w:tab/>
            </w:r>
            <w:r w:rsidRPr="00324412">
              <w:t>Select casings to suit product requirements</w:t>
            </w:r>
          </w:p>
          <w:p w:rsidR="00000000" w:rsidP="00324412">
            <w:pPr>
              <w:pStyle w:val="List"/>
              <w:rPr>
                <w:lang w:val="en-NZ"/>
              </w:rPr>
            </w:pPr>
            <w:r w:rsidRPr="00324412">
              <w:t>1.3</w:t>
            </w:r>
            <w:r w:rsidRPr="00324412">
              <w:tab/>
              <w:t>Check casings for faults according to workplace requirements</w:t>
            </w:r>
          </w:p>
        </w:tc>
      </w:tr>
      <w:tr w:rsidTr="00F21F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List"/>
              <w:rPr>
                <w:lang w:val="en-NZ"/>
              </w:rPr>
            </w:pPr>
            <w:r w:rsidRPr="00324412">
              <w:t>2.</w:t>
            </w:r>
            <w:r w:rsidRPr="00324412">
              <w:tab/>
              <w:t>Prepare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412" w:rsidP="00324412">
            <w:pPr>
              <w:pStyle w:val="List"/>
            </w:pPr>
            <w:r w:rsidRPr="00324412">
              <w:t>2.1</w:t>
            </w:r>
            <w:r w:rsidRPr="00324412">
              <w:tab/>
              <w:t>Calibrate casings according to product specifications and workplace requirements</w:t>
            </w:r>
          </w:p>
          <w:p w:rsidR="00000000" w:rsidRPr="00324412" w:rsidP="00324412">
            <w:pPr>
              <w:pStyle w:val="List"/>
            </w:pPr>
            <w:r w:rsidRPr="00324412">
              <w:t>2.2</w:t>
            </w:r>
            <w:r w:rsidRPr="00324412">
              <w:tab/>
            </w:r>
            <w:r w:rsidRPr="00324412">
              <w:t>Prepare casings as required according to workplace requirements</w:t>
            </w:r>
          </w:p>
          <w:p w:rsidR="00000000" w:rsidRPr="00324412" w:rsidP="00324412">
            <w:pPr>
              <w:pStyle w:val="List"/>
            </w:pPr>
            <w:r w:rsidRPr="00324412">
              <w:t>2.3</w:t>
            </w:r>
            <w:r w:rsidRPr="00324412">
              <w:tab/>
              <w:t>Flush casings thoroughly with clean water in accordance with workplace requirements</w:t>
            </w:r>
          </w:p>
          <w:p w:rsidR="00000000" w:rsidRPr="00324412" w:rsidP="00324412">
            <w:pPr>
              <w:pStyle w:val="List"/>
            </w:pPr>
            <w:r w:rsidRPr="00324412">
              <w:t>2.4</w:t>
            </w:r>
            <w:r w:rsidRPr="00324412">
              <w:tab/>
              <w:t>Spool or pull casings are into filling tube or nozzle in preparation for further processing</w:t>
            </w:r>
          </w:p>
          <w:p w:rsidR="00000000" w:rsidRPr="00324412" w:rsidP="00324412">
            <w:pPr>
              <w:pStyle w:val="List"/>
            </w:pPr>
            <w:r w:rsidRPr="00324412">
              <w:t>2.5</w:t>
            </w:r>
            <w:r w:rsidRPr="00324412">
              <w:tab/>
              <w:t>Prep</w:t>
            </w:r>
            <w:r w:rsidRPr="00324412">
              <w:t>are correct quantity of casings in accordance with production specifications</w:t>
            </w:r>
          </w:p>
          <w:p w:rsidR="00000000" w:rsidRPr="00324412" w:rsidP="00324412">
            <w:pPr>
              <w:pStyle w:val="List"/>
            </w:pPr>
            <w:r w:rsidRPr="00324412">
              <w:t>2.6</w:t>
            </w:r>
            <w:r w:rsidRPr="00324412">
              <w:tab/>
              <w:t>Prepare casings according to workplace health and safety, and hygiene and sanitation requirements</w:t>
            </w:r>
          </w:p>
          <w:p w:rsidR="00000000" w:rsidRPr="00324412" w:rsidP="00324412">
            <w:pPr>
              <w:pStyle w:val="List"/>
            </w:pPr>
            <w:r w:rsidRPr="00324412">
              <w:t>2.7</w:t>
            </w:r>
            <w:r w:rsidRPr="00324412">
              <w:tab/>
              <w:t>Store casings according to manufacturer specifications and hygiene requir</w:t>
            </w:r>
            <w:r w:rsidRPr="00324412">
              <w:t>ements</w:t>
            </w:r>
          </w:p>
        </w:tc>
      </w:tr>
    </w:tbl>
    <w:p w:rsidR="00000000" w:rsidRPr="00324412" w:rsidP="00324412">
      <w:pPr>
        <w:pStyle w:val="BodyText"/>
      </w:pPr>
    </w:p>
    <w:p w:rsidR="00000000" w:rsidRPr="00324412" w:rsidP="00324412">
      <w:pPr>
        <w:pStyle w:val="AllowPageBreak"/>
      </w:pPr>
    </w:p>
    <w:p w:rsidR="00000000" w:rsidRPr="00324412" w:rsidP="00324412">
      <w:pPr>
        <w:pStyle w:val="Heading1"/>
      </w:pPr>
      <w:bookmarkStart w:id="6" w:name="O_893449"/>
      <w:bookmarkEnd w:id="6"/>
      <w:r w:rsidRPr="00324412">
        <w:t>Foundation Skills</w:t>
      </w:r>
    </w:p>
    <w:p w:rsidR="00000000" w:rsidRPr="00324412" w:rsidP="00F21FFE">
      <w:pPr>
        <w:pStyle w:val="BodyText"/>
      </w:pPr>
      <w:r w:rsidRPr="00324412">
        <w:t>Foundation Skills essential to performance are explicit in the performance criteria of this unit of competency.</w:t>
      </w:r>
    </w:p>
    <w:p w:rsidR="00000000" w:rsidRPr="00324412" w:rsidP="00324412">
      <w:pPr>
        <w:pStyle w:val="Heading1"/>
      </w:pPr>
      <w:bookmarkStart w:id="7" w:name="O_893451"/>
      <w:bookmarkEnd w:id="7"/>
      <w:r w:rsidRPr="00324412">
        <w:t>Range of Conditions</w:t>
      </w:r>
    </w:p>
    <w:p w:rsidR="00000000" w:rsidRPr="00324412" w:rsidP="00324412">
      <w:pPr>
        <w:pStyle w:val="Heading1"/>
      </w:pPr>
      <w:bookmarkStart w:id="8" w:name="O_893453"/>
      <w:bookmarkEnd w:id="8"/>
      <w:r w:rsidRPr="00324412">
        <w:t>Unit Mapping Information</w:t>
      </w:r>
    </w:p>
    <w:p w:rsidR="00000000" w:rsidRPr="00324412" w:rsidP="00F21FFE">
      <w:pPr>
        <w:pStyle w:val="BodyText"/>
      </w:pPr>
      <w:r w:rsidRPr="00324412">
        <w:t>This unit is equivalen</w:t>
      </w:r>
      <w:r w:rsidRPr="00324412">
        <w:t>t to MTMS210B Select, identify and prepare casings.</w:t>
      </w:r>
    </w:p>
    <w:p w:rsidR="00000000" w:rsidRPr="00324412" w:rsidP="00324412">
      <w:pPr>
        <w:pStyle w:val="Heading1"/>
      </w:pPr>
      <w:bookmarkStart w:id="9" w:name="O_893472"/>
      <w:bookmarkEnd w:id="9"/>
      <w:r w:rsidRPr="00324412">
        <w:t>Links</w:t>
      </w:r>
    </w:p>
    <w:p w:rsidR="00000000" w:rsidRPr="00324412" w:rsidP="00F21FFE">
      <w:pPr>
        <w:pStyle w:val="BodyText"/>
      </w:pPr>
      <w:r w:rsidRPr="00324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657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4412" w:rsidP="00F21FFE">
      <w:pPr>
        <w:pStyle w:val="BodyText"/>
        <w:sectPr w:rsidSect="003244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4412" w:rsidP="00324412">
      <w:pPr>
        <w:pStyle w:val="SuperHeading"/>
      </w:pPr>
      <w:r w:rsidRPr="00324412">
        <w:t>Assessment Requirements for AMPS205 Select, identify and prepare casings</w:t>
      </w:r>
    </w:p>
    <w:p w:rsidR="00000000" w:rsidRPr="00324412" w:rsidP="00324412">
      <w:pPr>
        <w:pStyle w:val="Heading1"/>
      </w:pPr>
      <w:bookmarkStart w:id="10" w:name="O_893460"/>
      <w:bookmarkEnd w:id="10"/>
      <w:r w:rsidRPr="00324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TableHeading"/>
              <w:rPr>
                <w:lang w:val="en-NZ"/>
              </w:rPr>
            </w:pPr>
            <w:r w:rsidRPr="00324412">
              <w:t>Comment</w:t>
            </w:r>
          </w:p>
        </w:tc>
      </w:tr>
      <w:tr w:rsidTr="00324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BodyText"/>
              <w:rPr>
                <w:lang w:val="en-NZ"/>
              </w:rPr>
            </w:pPr>
            <w:r w:rsidRPr="003244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412">
            <w:pPr>
              <w:pStyle w:val="BodyText"/>
              <w:rPr>
                <w:lang w:val="en-NZ"/>
              </w:rPr>
            </w:pPr>
            <w:r w:rsidRPr="0032441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412" w:rsidP="00324412">
            <w:pPr>
              <w:pStyle w:val="BodyText"/>
            </w:pPr>
            <w:r w:rsidRPr="00324412">
              <w:t>Initial release</w:t>
            </w:r>
          </w:p>
        </w:tc>
      </w:tr>
    </w:tbl>
    <w:p w:rsidR="00000000" w:rsidRPr="00324412" w:rsidP="00324412">
      <w:pPr>
        <w:pStyle w:val="BodyText"/>
      </w:pPr>
    </w:p>
    <w:p w:rsidR="00000000" w:rsidRPr="00324412" w:rsidP="00324412">
      <w:pPr>
        <w:pStyle w:val="AllowPageBreak"/>
      </w:pPr>
    </w:p>
    <w:p w:rsidR="00000000" w:rsidRPr="00324412" w:rsidP="00324412">
      <w:pPr>
        <w:pStyle w:val="Heading1"/>
      </w:pPr>
      <w:bookmarkStart w:id="11" w:name="O_893461"/>
      <w:bookmarkEnd w:id="11"/>
      <w:r w:rsidRPr="00324412">
        <w:t>Performance Evidence</w:t>
      </w:r>
    </w:p>
    <w:p w:rsidR="00000000" w:rsidRPr="00324412" w:rsidP="00F21FFE">
      <w:pPr>
        <w:pStyle w:val="BodyText"/>
      </w:pPr>
      <w:r w:rsidRPr="00324412">
        <w:t>The candidate must select, identify and prepare casings.</w:t>
      </w:r>
    </w:p>
    <w:p w:rsidR="00000000" w:rsidRPr="00324412" w:rsidP="00F21FFE">
      <w:pPr>
        <w:pStyle w:val="BodyText"/>
      </w:pPr>
      <w:r w:rsidRPr="00324412">
        <w:t xml:space="preserve">The candidate must: </w:t>
      </w:r>
    </w:p>
    <w:p w:rsidR="00000000" w:rsidRPr="00324412" w:rsidP="00324412">
      <w:pPr>
        <w:pStyle w:val="ListBullet"/>
      </w:pPr>
      <w:r w:rsidRPr="00324412">
        <w:t>identify casing size requirements according to product specifications</w:t>
      </w:r>
    </w:p>
    <w:p w:rsidR="00000000" w:rsidRPr="00324412" w:rsidP="00324412">
      <w:pPr>
        <w:pStyle w:val="ListBullet"/>
      </w:pPr>
      <w:r w:rsidRPr="00324412">
        <w:t>identify casing size requirements for specific products in regard to length, weight and diameter</w:t>
      </w:r>
    </w:p>
    <w:p w:rsidR="00000000" w:rsidRPr="00324412" w:rsidP="00324412">
      <w:pPr>
        <w:pStyle w:val="ListBullet"/>
      </w:pPr>
      <w:r w:rsidRPr="00324412">
        <w:t>prepare c</w:t>
      </w:r>
      <w:r w:rsidRPr="00324412">
        <w:t>asings to product specifications and workplace procedures</w:t>
      </w:r>
    </w:p>
    <w:p w:rsidR="00000000" w:rsidRPr="00324412" w:rsidP="00324412">
      <w:pPr>
        <w:pStyle w:val="ListBullet"/>
      </w:pPr>
      <w:r w:rsidRPr="00324412">
        <w:t>identify, remove and report defective product according to workplace procedures</w:t>
      </w:r>
    </w:p>
    <w:p w:rsidR="00000000" w:rsidRPr="00324412" w:rsidP="00324412">
      <w:pPr>
        <w:pStyle w:val="ListBullet"/>
      </w:pPr>
      <w:r w:rsidRPr="00324412">
        <w:t>apply relevant communication and mathematics skills</w:t>
      </w:r>
    </w:p>
    <w:p w:rsidR="00000000" w:rsidRPr="00324412" w:rsidP="00324412">
      <w:pPr>
        <w:pStyle w:val="ListBullet"/>
      </w:pPr>
      <w:r w:rsidRPr="00324412">
        <w:t>follow the requirements of the work instruction</w:t>
      </w:r>
    </w:p>
    <w:p w:rsidR="00000000" w:rsidRPr="00324412" w:rsidP="00324412">
      <w:pPr>
        <w:pStyle w:val="ListBullet"/>
      </w:pPr>
      <w:r w:rsidRPr="00324412">
        <w:t>work to production speed</w:t>
      </w:r>
    </w:p>
    <w:p w:rsidR="00000000" w:rsidRPr="00324412" w:rsidP="00324412">
      <w:pPr>
        <w:pStyle w:val="AllowPageBreak"/>
      </w:pPr>
    </w:p>
    <w:p w:rsidR="00000000" w:rsidRPr="00324412" w:rsidP="00324412">
      <w:pPr>
        <w:pStyle w:val="Heading1"/>
      </w:pPr>
      <w:bookmarkStart w:id="12" w:name="O_893462"/>
      <w:bookmarkEnd w:id="12"/>
      <w:r w:rsidRPr="00324412">
        <w:t>Knowledge Evidence</w:t>
      </w:r>
    </w:p>
    <w:p w:rsidR="00000000" w:rsidRPr="00324412" w:rsidP="00F21FFE">
      <w:pPr>
        <w:pStyle w:val="BodyText"/>
      </w:pPr>
      <w:r w:rsidRPr="00324412">
        <w:t xml:space="preserve">The candidate must demonstrate a basic factual, technical and procedural knowledge of: </w:t>
      </w:r>
    </w:p>
    <w:p w:rsidR="00000000" w:rsidRPr="00324412" w:rsidP="00324412">
      <w:pPr>
        <w:pStyle w:val="ListBullet"/>
      </w:pPr>
      <w:r w:rsidRPr="00324412">
        <w:t>storage requirements of soaked casings carried over from production</w:t>
      </w:r>
    </w:p>
    <w:p w:rsidR="00000000" w:rsidRPr="00324412" w:rsidP="00324412">
      <w:pPr>
        <w:pStyle w:val="ListBullet"/>
      </w:pPr>
      <w:r w:rsidRPr="00324412">
        <w:t>storage requirements of both natural a</w:t>
      </w:r>
      <w:r w:rsidRPr="00324412">
        <w:t>nd synthetic casings</w:t>
      </w:r>
    </w:p>
    <w:p w:rsidR="00000000" w:rsidRPr="00324412" w:rsidP="00324412">
      <w:pPr>
        <w:pStyle w:val="ListBullet"/>
      </w:pPr>
      <w:r w:rsidRPr="00324412">
        <w:t>filling yield of various sizes and types of casings</w:t>
      </w:r>
    </w:p>
    <w:p w:rsidR="00000000" w:rsidRPr="00324412" w:rsidP="00324412">
      <w:pPr>
        <w:pStyle w:val="ListBullet"/>
      </w:pPr>
      <w:r w:rsidRPr="00324412">
        <w:t>purpose of each phase of casing preparation</w:t>
      </w:r>
    </w:p>
    <w:p w:rsidR="00000000" w:rsidRPr="00324412" w:rsidP="00324412">
      <w:pPr>
        <w:pStyle w:val="ListBullet"/>
      </w:pPr>
      <w:r w:rsidRPr="00324412">
        <w:t>possible faults in skins and their effect on the product</w:t>
      </w:r>
    </w:p>
    <w:p w:rsidR="00000000" w:rsidRPr="00324412" w:rsidP="00324412">
      <w:pPr>
        <w:pStyle w:val="ListBullet"/>
      </w:pPr>
      <w:r w:rsidRPr="00324412">
        <w:t>relevant regulatory requirements</w:t>
      </w:r>
    </w:p>
    <w:p w:rsidR="00000000" w:rsidRPr="00324412" w:rsidP="00324412">
      <w:pPr>
        <w:pStyle w:val="AllowPageBreak"/>
      </w:pPr>
    </w:p>
    <w:p w:rsidR="00000000" w:rsidRPr="00324412" w:rsidP="00324412">
      <w:pPr>
        <w:pStyle w:val="Heading1"/>
      </w:pPr>
      <w:bookmarkStart w:id="13" w:name="O_893463"/>
      <w:bookmarkEnd w:id="13"/>
      <w:r w:rsidRPr="00324412">
        <w:t>Assessment Conditions</w:t>
      </w:r>
    </w:p>
    <w:p w:rsidR="00000000" w:rsidRPr="00324412" w:rsidP="00F21FFE">
      <w:pPr>
        <w:pStyle w:val="BodyText"/>
      </w:pPr>
      <w:r w:rsidRPr="00324412">
        <w:t>Competency</w:t>
      </w:r>
      <w:r w:rsidRPr="00324412">
        <w:t xml:space="preserve"> must be demonstrated over time and under typical operating conditions for the enterprise.</w:t>
      </w:r>
    </w:p>
    <w:p w:rsidR="00000000" w:rsidRPr="00324412" w:rsidP="00F21FFE">
      <w:pPr>
        <w:pStyle w:val="BodyText"/>
      </w:pPr>
      <w:r w:rsidRPr="00324412">
        <w:t>Assessment must occur in the workplace under normal production conditions.</w:t>
      </w:r>
    </w:p>
    <w:p w:rsidR="00000000" w:rsidRPr="00324412" w:rsidP="00F21FFE">
      <w:pPr>
        <w:pStyle w:val="BodyText"/>
      </w:pPr>
      <w:r w:rsidRPr="00324412">
        <w:t xml:space="preserve">As a minimum, the following three forms of assessment must be used: </w:t>
      </w:r>
    </w:p>
    <w:p w:rsidR="00000000" w:rsidRPr="00324412" w:rsidP="00324412">
      <w:pPr>
        <w:pStyle w:val="ListBullet"/>
      </w:pPr>
      <w:r w:rsidRPr="00324412">
        <w:t>quiz of underpinni</w:t>
      </w:r>
      <w:r w:rsidRPr="00324412">
        <w:t>ng knowledge</w:t>
      </w:r>
    </w:p>
    <w:p w:rsidR="00000000" w:rsidRPr="00324412" w:rsidP="00324412">
      <w:pPr>
        <w:pStyle w:val="ListBullet"/>
      </w:pPr>
      <w:r w:rsidRPr="00324412">
        <w:t xml:space="preserve">workplace demonstration </w:t>
      </w:r>
    </w:p>
    <w:p w:rsidR="00000000" w:rsidRPr="00324412" w:rsidP="00324412">
      <w:pPr>
        <w:pStyle w:val="ListBullet"/>
      </w:pPr>
      <w:r w:rsidRPr="00324412">
        <w:t>workplace referee or third-party report of performance over time</w:t>
      </w:r>
    </w:p>
    <w:p w:rsidR="00000000" w:rsidRPr="00324412" w:rsidP="00324412">
      <w:pPr>
        <w:pStyle w:val="BodyText"/>
      </w:pPr>
    </w:p>
    <w:p w:rsidR="00000000" w:rsidRPr="00324412" w:rsidP="00F21FFE">
      <w:pPr>
        <w:pStyle w:val="BodyText"/>
      </w:pPr>
      <w:r w:rsidRPr="00324412">
        <w:t>Assessors must satisfy the current standards for RTOs.</w:t>
      </w:r>
    </w:p>
    <w:p w:rsidR="00000000" w:rsidRPr="00324412" w:rsidP="00324412">
      <w:pPr>
        <w:pStyle w:val="Heading1"/>
      </w:pPr>
      <w:bookmarkStart w:id="14" w:name="O_893473"/>
      <w:bookmarkEnd w:id="14"/>
      <w:r w:rsidRPr="00324412">
        <w:t>Links</w:t>
      </w:r>
    </w:p>
    <w:p w:rsidR="00000000" w:rsidRPr="00324412" w:rsidP="00F21FFE">
      <w:pPr>
        <w:pStyle w:val="BodyText"/>
      </w:pPr>
      <w:r w:rsidRPr="00324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657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4412" w:rsidP="00324412"/>
    <w:sectPr w:rsidSect="003244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12" w:rsidRPr="00F21FFE" w:rsidP="00F21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FE" w:rsidP="00324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FFE" w:rsidP="00324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1FFE" w:rsidP="003244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12" w:rsidP="00324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1FFE">
      <w:t>Approved</w:t>
    </w:r>
    <w:r w:rsidR="00F21F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1F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1FFE">
      <w:rPr>
        <w:noProof/>
      </w:rPr>
      <w:t>4</w:t>
    </w:r>
    <w:r>
      <w:rPr>
        <w:noProof/>
      </w:rPr>
      <w:fldChar w:fldCharType="end"/>
    </w:r>
  </w:p>
  <w:p w:rsidR="00324412" w:rsidP="00324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1F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1FFE">
      <w:t>Skills Insight</w:t>
    </w:r>
    <w:r w:rsidR="00F21FFE">
      <w:fldChar w:fldCharType="end"/>
    </w:r>
  </w:p>
  <w:p w:rsidR="00324412" w:rsidP="00324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412" w:rsidRPr="00F21FFE" w:rsidP="00F21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FE" w:rsidRPr="002D2AF8" w:rsidP="00324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AMPS205 Select, identify and prepare casings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1FFE" w:rsidP="003244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12" w:rsidRPr="002D2AF8" w:rsidP="00324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1FFE">
      <w:t>AMPS205 Select, identify and prepare casings</w:t>
    </w:r>
    <w:r w:rsidR="00F21F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1FFE">
      <w:rPr>
        <w:noProof/>
      </w:rPr>
      <w:t>2 March 2025</w:t>
    </w:r>
    <w:r>
      <w:fldChar w:fldCharType="end"/>
    </w:r>
  </w:p>
  <w:p w:rsidR="00324412" w:rsidP="00324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805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320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412"/>
  </w:style>
  <w:style w:type="character" w:customStyle="1" w:styleId="Heading1Char">
    <w:name w:val="Heading 1 Char"/>
    <w:basedOn w:val="DefaultParagraphFont"/>
    <w:link w:val="Heading1"/>
    <w:rsid w:val="00324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4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44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44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4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44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4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4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4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4412"/>
    <w:rPr>
      <w:b/>
      <w:spacing w:val="0"/>
    </w:rPr>
  </w:style>
  <w:style w:type="paragraph" w:customStyle="1" w:styleId="SuperTitle">
    <w:name w:val="SuperTitle"/>
    <w:basedOn w:val="Title"/>
    <w:rsid w:val="00324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44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4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4412"/>
    <w:rPr>
      <w:i/>
    </w:rPr>
  </w:style>
  <w:style w:type="paragraph" w:styleId="Caption">
    <w:name w:val="caption"/>
    <w:basedOn w:val="BodyText"/>
    <w:next w:val="Normal"/>
    <w:qFormat/>
    <w:rsid w:val="00324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412"/>
  </w:style>
  <w:style w:type="paragraph" w:styleId="TableofFigures">
    <w:name w:val="table of figures"/>
    <w:basedOn w:val="Normal"/>
    <w:next w:val="Normal"/>
    <w:semiHidden/>
    <w:rsid w:val="00324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4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4412"/>
    <w:rPr>
      <w:rFonts w:ascii="Wingdings" w:hAnsi="Wingdings"/>
    </w:rPr>
  </w:style>
  <w:style w:type="character" w:customStyle="1" w:styleId="HotSpot">
    <w:name w:val="HotSpot"/>
    <w:rsid w:val="00324412"/>
    <w:rPr>
      <w:color w:val="0033CC"/>
      <w:u w:val="none"/>
    </w:rPr>
  </w:style>
  <w:style w:type="paragraph" w:customStyle="1" w:styleId="BodyTextRight">
    <w:name w:val="Body Text Right"/>
    <w:basedOn w:val="BodyText"/>
    <w:rsid w:val="00324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4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412"/>
    <w:rPr>
      <w:sz w:val="32"/>
    </w:rPr>
  </w:style>
  <w:style w:type="paragraph" w:customStyle="1" w:styleId="HeadingProcedure">
    <w:name w:val="Heading Procedure"/>
    <w:basedOn w:val="HeadingBase"/>
    <w:next w:val="Normal"/>
    <w:rsid w:val="00324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412"/>
    <w:pPr>
      <w:spacing w:before="60" w:after="60"/>
    </w:pPr>
  </w:style>
  <w:style w:type="paragraph" w:styleId="ListContinue">
    <w:name w:val="List Continue"/>
    <w:basedOn w:val="List"/>
    <w:rsid w:val="00324412"/>
    <w:pPr>
      <w:ind w:firstLine="0"/>
    </w:pPr>
  </w:style>
  <w:style w:type="paragraph" w:customStyle="1" w:styleId="ListNote">
    <w:name w:val="List Note"/>
    <w:basedOn w:val="List"/>
    <w:rsid w:val="00324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412"/>
    <w:rPr>
      <w:rFonts w:ascii="Courier New" w:hAnsi="Courier New"/>
    </w:rPr>
  </w:style>
  <w:style w:type="paragraph" w:customStyle="1" w:styleId="NoteBullet">
    <w:name w:val="Note Bullet"/>
    <w:basedOn w:val="Note"/>
    <w:rsid w:val="00324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4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4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412"/>
    <w:rPr>
      <w:b/>
      <w:smallCaps/>
    </w:rPr>
  </w:style>
  <w:style w:type="paragraph" w:customStyle="1" w:styleId="TableListNumber">
    <w:name w:val="Table List Number"/>
    <w:basedOn w:val="ListNumber"/>
    <w:rsid w:val="00324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412"/>
    <w:pPr>
      <w:numPr>
        <w:numId w:val="8"/>
      </w:numPr>
    </w:pPr>
  </w:style>
  <w:style w:type="paragraph" w:customStyle="1" w:styleId="ListAlpha2">
    <w:name w:val="List Alpha 2"/>
    <w:basedOn w:val="List2"/>
    <w:rsid w:val="00324412"/>
    <w:pPr>
      <w:numPr>
        <w:numId w:val="7"/>
      </w:numPr>
    </w:pPr>
  </w:style>
  <w:style w:type="paragraph" w:styleId="List2">
    <w:name w:val="List 2"/>
    <w:basedOn w:val="BodyText"/>
    <w:rsid w:val="00324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4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4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4412"/>
    <w:pPr>
      <w:numPr>
        <w:numId w:val="3"/>
      </w:numPr>
    </w:pPr>
  </w:style>
  <w:style w:type="paragraph" w:styleId="ListContinue2">
    <w:name w:val="List Continue 2"/>
    <w:basedOn w:val="List2"/>
    <w:rsid w:val="00324412"/>
    <w:pPr>
      <w:ind w:firstLine="0"/>
    </w:pPr>
  </w:style>
  <w:style w:type="paragraph" w:styleId="ListContinue3">
    <w:name w:val="List Continue 3"/>
    <w:basedOn w:val="List3"/>
    <w:rsid w:val="00324412"/>
    <w:pPr>
      <w:ind w:left="1021" w:firstLine="0"/>
    </w:pPr>
  </w:style>
  <w:style w:type="paragraph" w:styleId="ListContinue4">
    <w:name w:val="List Continue 4"/>
    <w:basedOn w:val="List4"/>
    <w:rsid w:val="00324412"/>
    <w:pPr>
      <w:ind w:firstLine="0"/>
    </w:pPr>
  </w:style>
  <w:style w:type="paragraph" w:styleId="ListContinue5">
    <w:name w:val="List Continue 5"/>
    <w:basedOn w:val="List5"/>
    <w:rsid w:val="00324412"/>
    <w:pPr>
      <w:ind w:firstLine="0"/>
    </w:pPr>
  </w:style>
  <w:style w:type="paragraph" w:styleId="ListNumber3">
    <w:name w:val="List Number 3"/>
    <w:basedOn w:val="List3"/>
    <w:rsid w:val="00324412"/>
    <w:pPr>
      <w:numPr>
        <w:numId w:val="4"/>
      </w:numPr>
    </w:pPr>
  </w:style>
  <w:style w:type="paragraph" w:styleId="ListNumber4">
    <w:name w:val="List Number 4"/>
    <w:basedOn w:val="List4"/>
    <w:rsid w:val="00324412"/>
    <w:pPr>
      <w:numPr>
        <w:numId w:val="5"/>
      </w:numPr>
    </w:pPr>
  </w:style>
  <w:style w:type="paragraph" w:styleId="ListNumber5">
    <w:name w:val="List Number 5"/>
    <w:basedOn w:val="List5"/>
    <w:rsid w:val="00324412"/>
    <w:pPr>
      <w:numPr>
        <w:numId w:val="6"/>
      </w:numPr>
    </w:pPr>
  </w:style>
  <w:style w:type="paragraph" w:styleId="BlockText">
    <w:name w:val="Block Text"/>
    <w:basedOn w:val="Normal"/>
    <w:rsid w:val="00324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412"/>
    <w:rPr>
      <w:sz w:val="16"/>
      <w:vertAlign w:val="superscript"/>
    </w:rPr>
  </w:style>
  <w:style w:type="character" w:customStyle="1" w:styleId="Symbols">
    <w:name w:val="Symbols"/>
    <w:basedOn w:val="DefaultParagraphFont"/>
    <w:rsid w:val="00324412"/>
    <w:rPr>
      <w:rFonts w:ascii="Symbol" w:hAnsi="Symbol"/>
    </w:rPr>
  </w:style>
  <w:style w:type="character" w:customStyle="1" w:styleId="MenuOptions">
    <w:name w:val="Menu Options"/>
    <w:basedOn w:val="DefaultParagraphFont"/>
    <w:rsid w:val="00324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412"/>
    <w:rPr>
      <w:b/>
    </w:rPr>
  </w:style>
  <w:style w:type="character" w:customStyle="1" w:styleId="Underlined">
    <w:name w:val="Underlined"/>
    <w:basedOn w:val="DefaultParagraphFont"/>
    <w:rsid w:val="00324412"/>
    <w:rPr>
      <w:u w:val="single"/>
    </w:rPr>
  </w:style>
  <w:style w:type="paragraph" w:customStyle="1" w:styleId="TableBodyTextRight">
    <w:name w:val="Table Body Text Right"/>
    <w:basedOn w:val="TableBodyText"/>
    <w:rsid w:val="00324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412"/>
    <w:rPr>
      <w:sz w:val="18"/>
    </w:rPr>
  </w:style>
  <w:style w:type="paragraph" w:customStyle="1" w:styleId="BodySmallRight">
    <w:name w:val="Body Small Right"/>
    <w:basedOn w:val="BodyTextRight"/>
    <w:rsid w:val="00324412"/>
    <w:rPr>
      <w:sz w:val="18"/>
      <w:szCs w:val="18"/>
    </w:rPr>
  </w:style>
  <w:style w:type="paragraph" w:customStyle="1" w:styleId="MarginEdition">
    <w:name w:val="Margin Edition"/>
    <w:basedOn w:val="MarginNote"/>
    <w:rsid w:val="00324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412"/>
    <w:rPr>
      <w:sz w:val="2"/>
      <w:szCs w:val="2"/>
    </w:rPr>
  </w:style>
  <w:style w:type="character" w:customStyle="1" w:styleId="Small">
    <w:name w:val="Small"/>
    <w:basedOn w:val="DefaultParagraphFont"/>
    <w:rsid w:val="00324412"/>
    <w:rPr>
      <w:sz w:val="16"/>
    </w:rPr>
  </w:style>
  <w:style w:type="paragraph" w:customStyle="1" w:styleId="WideTable">
    <w:name w:val="Wide Table"/>
    <w:basedOn w:val="Normal"/>
    <w:rsid w:val="00324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412"/>
  </w:style>
  <w:style w:type="paragraph" w:styleId="Quote">
    <w:name w:val="Quote"/>
    <w:basedOn w:val="Heading1"/>
    <w:link w:val="QuoteChar"/>
    <w:qFormat/>
    <w:rsid w:val="00324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412"/>
    <w:pPr>
      <w:pageBreakBefore/>
    </w:pPr>
  </w:style>
  <w:style w:type="paragraph" w:customStyle="1" w:styleId="Border">
    <w:name w:val="Border"/>
    <w:basedOn w:val="Normal"/>
    <w:qFormat/>
    <w:rsid w:val="00324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412"/>
    <w:rPr>
      <w:u w:val="single"/>
    </w:rPr>
  </w:style>
  <w:style w:type="character" w:customStyle="1" w:styleId="BoldandItalics">
    <w:name w:val="Bold and Italics"/>
    <w:qFormat/>
    <w:rsid w:val="00324412"/>
    <w:rPr>
      <w:b/>
      <w:i/>
      <w:u w:val="none"/>
    </w:rPr>
  </w:style>
  <w:style w:type="paragraph" w:styleId="BalloonText">
    <w:name w:val="Balloon Text"/>
    <w:basedOn w:val="Normal"/>
    <w:link w:val="BalloonTextChar"/>
    <w:rsid w:val="00324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412"/>
    <w:pPr>
      <w:spacing w:before="0" w:after="0"/>
    </w:pPr>
  </w:style>
  <w:style w:type="paragraph" w:customStyle="1" w:styleId="BodyTextBold">
    <w:name w:val="Body Text Bold"/>
    <w:basedOn w:val="BodyText"/>
    <w:qFormat/>
    <w:rsid w:val="00324412"/>
    <w:rPr>
      <w:b/>
    </w:rPr>
  </w:style>
  <w:style w:type="character" w:styleId="Hyperlink">
    <w:name w:val="Hyperlink"/>
    <w:basedOn w:val="DefaultParagraphFont"/>
    <w:uiPriority w:val="99"/>
    <w:unhideWhenUsed/>
    <w:rsid w:val="00F21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3769</Characters>
  <Application>Microsoft Office Word</Application>
  <DocSecurity>0</DocSecurity>
  <Lines>134</Lines>
  <Paragraphs>96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AMPS205 Select, identify and prepare casings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