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24D7" w:rsidP="00E624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AMPS203 Operate bar and coder systems</w:t>
      </w:r>
      <w:r>
        <w:fldChar w:fldCharType="end"/>
      </w:r>
    </w:p>
    <w:p w:rsidR="00E624D7" w:rsidP="00E624D7">
      <w:pPr>
        <w:pStyle w:val="Version"/>
        <w:sectPr w:rsidSect="00230E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0E02" w:rsidP="00230E02">
      <w:pPr>
        <w:pStyle w:val="SuperHeading"/>
      </w:pPr>
      <w:r w:rsidRPr="00230E02">
        <w:t>AMPS203 Operate bar and coder systems</w:t>
      </w:r>
    </w:p>
    <w:p w:rsidR="00000000" w:rsidRPr="00230E02" w:rsidP="00230E02">
      <w:pPr>
        <w:pStyle w:val="Heading1"/>
      </w:pPr>
      <w:bookmarkStart w:id="1" w:name="O_893374"/>
      <w:bookmarkEnd w:id="1"/>
      <w:r w:rsidRPr="00230E0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30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E02">
            <w:pPr>
              <w:pStyle w:val="TableHeading"/>
              <w:rPr>
                <w:lang w:val="en-NZ"/>
              </w:rPr>
            </w:pPr>
            <w:r w:rsidRPr="00230E0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E02">
            <w:pPr>
              <w:pStyle w:val="TableHeading"/>
              <w:rPr>
                <w:lang w:val="en-NZ"/>
              </w:rPr>
            </w:pPr>
            <w:r w:rsidRPr="00230E0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E02">
            <w:pPr>
              <w:pStyle w:val="TableHeading"/>
              <w:rPr>
                <w:lang w:val="en-NZ"/>
              </w:rPr>
            </w:pPr>
            <w:r w:rsidRPr="00230E02">
              <w:t>Comment</w:t>
            </w:r>
          </w:p>
        </w:tc>
      </w:tr>
      <w:tr w:rsidTr="00230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E02">
            <w:pPr>
              <w:pStyle w:val="BodyText"/>
              <w:rPr>
                <w:lang w:val="en-NZ"/>
              </w:rPr>
            </w:pPr>
            <w:r w:rsidRPr="00230E0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E02">
            <w:pPr>
              <w:pStyle w:val="BodyText"/>
              <w:rPr>
                <w:lang w:val="en-NZ"/>
              </w:rPr>
            </w:pPr>
            <w:r w:rsidRPr="00230E02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E02" w:rsidP="00230E02">
            <w:pPr>
              <w:pStyle w:val="BodyText"/>
            </w:pPr>
            <w:r w:rsidRPr="00230E02">
              <w:t>Initial release</w:t>
            </w:r>
          </w:p>
        </w:tc>
      </w:tr>
    </w:tbl>
    <w:p w:rsidR="00000000" w:rsidRPr="00230E02" w:rsidP="00230E02">
      <w:pPr>
        <w:pStyle w:val="BodyText"/>
      </w:pPr>
    </w:p>
    <w:p w:rsidR="00000000" w:rsidRPr="00230E02" w:rsidP="00230E02">
      <w:pPr>
        <w:pStyle w:val="AllowPageBreak"/>
      </w:pPr>
    </w:p>
    <w:p w:rsidR="00000000" w:rsidRPr="00230E02" w:rsidP="00230E02">
      <w:pPr>
        <w:pStyle w:val="Heading1"/>
      </w:pPr>
      <w:bookmarkStart w:id="2" w:name="O_893375"/>
      <w:bookmarkEnd w:id="2"/>
      <w:r w:rsidRPr="00230E02">
        <w:t>Application</w:t>
      </w:r>
    </w:p>
    <w:p w:rsidR="00000000" w:rsidRPr="00230E02" w:rsidP="00E624D7">
      <w:pPr>
        <w:pStyle w:val="BodyText"/>
      </w:pPr>
      <w:r w:rsidRPr="00230E02">
        <w:t>This unit describes the skills and knowledge required to operate a bar and coder system.</w:t>
      </w:r>
    </w:p>
    <w:p w:rsidR="00000000" w:rsidRPr="00230E02" w:rsidP="00E624D7">
      <w:pPr>
        <w:pStyle w:val="BodyText"/>
      </w:pPr>
      <w:r w:rsidRPr="00230E02">
        <w:t>This unit is suitable for operators, labourers, counter hands in all sectors of the meat industry where bar and coding systems are used to identify product and facilitate trace-back.</w:t>
      </w:r>
    </w:p>
    <w:p w:rsidR="00000000" w:rsidRPr="00230E02" w:rsidP="00E624D7">
      <w:pPr>
        <w:pStyle w:val="BodyText"/>
      </w:pPr>
      <w:r w:rsidRPr="00230E02">
        <w:t>All work should be carried out to comply with workplace and hygiene requ</w:t>
      </w:r>
      <w:r w:rsidRPr="00230E02">
        <w:t>irements.</w:t>
      </w:r>
    </w:p>
    <w:p w:rsidR="00000000" w:rsidRPr="00230E02" w:rsidP="00E624D7">
      <w:pPr>
        <w:pStyle w:val="BodyText"/>
      </w:pPr>
      <w:r w:rsidRPr="00230E02">
        <w:t>This unit applies to individuals who work under general supervision, exercise limited autonomy and have some accountability for their own work.</w:t>
      </w:r>
    </w:p>
    <w:p w:rsidR="00000000" w:rsidRPr="00230E02" w:rsidP="00E624D7">
      <w:pPr>
        <w:pStyle w:val="BodyText"/>
      </w:pPr>
      <w:r w:rsidRPr="00230E02">
        <w:t>No occupational licensing, legislative or certification requirements are known to apply to this unit</w:t>
      </w:r>
      <w:r w:rsidRPr="00230E02">
        <w:t xml:space="preserve"> at the time of publication.</w:t>
      </w:r>
    </w:p>
    <w:p w:rsidR="00000000" w:rsidRPr="00230E02" w:rsidP="00E624D7">
      <w:pPr>
        <w:pStyle w:val="BodyText"/>
      </w:pPr>
      <w:r w:rsidRPr="00230E02">
        <w:t>This Unit must be delivered and assessed in the context of Australian meat industry standards and regulations.</w:t>
      </w:r>
    </w:p>
    <w:p w:rsidR="00000000" w:rsidRPr="00230E02" w:rsidP="00230E02">
      <w:pPr>
        <w:pStyle w:val="Heading1"/>
      </w:pPr>
      <w:bookmarkStart w:id="3" w:name="O_893376"/>
      <w:bookmarkEnd w:id="3"/>
      <w:r w:rsidRPr="00230E02">
        <w:t>Pre-requisite Unit</w:t>
      </w:r>
    </w:p>
    <w:p w:rsidR="00000000" w:rsidRPr="00230E02" w:rsidP="00E624D7">
      <w:pPr>
        <w:pStyle w:val="BodyText"/>
      </w:pPr>
      <w:r w:rsidRPr="00230E02">
        <w:t>Nil.</w:t>
      </w:r>
    </w:p>
    <w:p w:rsidR="00000000" w:rsidRPr="00230E02" w:rsidP="00230E02">
      <w:pPr>
        <w:pStyle w:val="Heading1"/>
      </w:pPr>
      <w:bookmarkStart w:id="4" w:name="O_893378"/>
      <w:bookmarkEnd w:id="4"/>
      <w:r w:rsidRPr="00230E02">
        <w:t>Unit Sector</w:t>
      </w:r>
    </w:p>
    <w:p w:rsidR="00000000" w:rsidRPr="00230E02" w:rsidP="00230E02">
      <w:pPr>
        <w:pStyle w:val="Heading1"/>
      </w:pPr>
      <w:bookmarkStart w:id="5" w:name="O_893379"/>
      <w:bookmarkEnd w:id="5"/>
      <w:r w:rsidRPr="00230E02">
        <w:t>Elements and Performance Crit</w:t>
      </w:r>
      <w:r w:rsidRPr="00230E02">
        <w:t>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E624D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E02">
            <w:pPr>
              <w:pStyle w:val="TableHeading"/>
              <w:rPr>
                <w:lang w:val="en-NZ"/>
              </w:rPr>
            </w:pPr>
            <w:r w:rsidRPr="00230E02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E02">
            <w:pPr>
              <w:pStyle w:val="TableHeading"/>
              <w:rPr>
                <w:lang w:val="en-NZ"/>
              </w:rPr>
            </w:pPr>
            <w:r w:rsidRPr="00230E02">
              <w:t>Performance criteria</w:t>
            </w:r>
          </w:p>
        </w:tc>
      </w:tr>
      <w:tr w:rsidTr="00E624D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E02">
            <w:pPr>
              <w:pStyle w:val="BodyText"/>
              <w:rPr>
                <w:lang w:val="en-NZ"/>
              </w:rPr>
            </w:pPr>
            <w:r w:rsidRPr="00230E02">
              <w:t xml:space="preserve">Elements describe the </w:t>
            </w:r>
            <w:r w:rsidRPr="00230E02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E02">
            <w:pPr>
              <w:pStyle w:val="BodyText"/>
              <w:rPr>
                <w:lang w:val="en-NZ"/>
              </w:rPr>
            </w:pPr>
            <w:r w:rsidRPr="00230E02">
              <w:t xml:space="preserve">Performance criteria describe the performance needed to </w:t>
            </w:r>
            <w:r w:rsidRPr="00230E02">
              <w:t>demonstrate achievement of the element.</w:t>
            </w:r>
          </w:p>
        </w:tc>
      </w:tr>
      <w:tr w:rsidTr="00E624D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E02">
            <w:pPr>
              <w:pStyle w:val="List"/>
              <w:rPr>
                <w:lang w:val="en-NZ"/>
              </w:rPr>
            </w:pPr>
            <w:r w:rsidRPr="00230E02">
              <w:t>1.</w:t>
            </w:r>
            <w:r w:rsidRPr="00230E02">
              <w:tab/>
              <w:t>Start-up and shut-down coding system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E02">
            <w:pPr>
              <w:pStyle w:val="List"/>
              <w:rPr>
                <w:lang w:val="en-NZ"/>
              </w:rPr>
            </w:pPr>
            <w:r w:rsidRPr="00230E02">
              <w:t>1.1</w:t>
            </w:r>
            <w:r w:rsidRPr="00230E02">
              <w:tab/>
            </w:r>
            <w:r w:rsidRPr="00230E02">
              <w:t>Start-up and shut-down coding system to workplace, workplace health and safety regulatory and hygiene requirements</w:t>
            </w:r>
          </w:p>
        </w:tc>
      </w:tr>
      <w:tr w:rsidTr="00E624D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E02">
            <w:pPr>
              <w:pStyle w:val="List"/>
              <w:rPr>
                <w:lang w:val="en-NZ"/>
              </w:rPr>
            </w:pPr>
            <w:r w:rsidRPr="00230E02">
              <w:t>2.</w:t>
            </w:r>
            <w:r w:rsidRPr="00230E02">
              <w:tab/>
              <w:t>Change dates and fonts on bar and date coders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E02">
            <w:pPr>
              <w:pStyle w:val="List"/>
              <w:rPr>
                <w:lang w:val="en-NZ"/>
              </w:rPr>
            </w:pPr>
            <w:r w:rsidRPr="00230E02">
              <w:t>2.1</w:t>
            </w:r>
            <w:r w:rsidRPr="00230E02">
              <w:tab/>
              <w:t>Change dates and fonts on bar and date coders according to workplace requirements</w:t>
            </w:r>
          </w:p>
        </w:tc>
      </w:tr>
      <w:tr w:rsidTr="00E624D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E02">
            <w:pPr>
              <w:pStyle w:val="List"/>
              <w:rPr>
                <w:lang w:val="en-NZ"/>
              </w:rPr>
            </w:pPr>
            <w:r w:rsidRPr="00230E02">
              <w:t>3.</w:t>
            </w:r>
            <w:r w:rsidRPr="00230E02">
              <w:tab/>
            </w:r>
            <w:r w:rsidRPr="00230E02">
              <w:t>Perform routine maintenance on the coding system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E02">
            <w:pPr>
              <w:pStyle w:val="List"/>
              <w:rPr>
                <w:lang w:val="en-NZ"/>
              </w:rPr>
            </w:pPr>
            <w:r w:rsidRPr="00230E02">
              <w:t>3.1</w:t>
            </w:r>
            <w:r w:rsidRPr="00230E02">
              <w:tab/>
              <w:t>Perform routine maintenance on the coding system according to manufacturer</w:t>
            </w:r>
            <w:r>
              <w:t>’</w:t>
            </w:r>
            <w:r w:rsidRPr="00230E02">
              <w:t>s specifications and workplace, health and safety, and hygiene requirements</w:t>
            </w:r>
          </w:p>
        </w:tc>
      </w:tr>
      <w:tr w:rsidTr="00E624D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E02">
            <w:pPr>
              <w:pStyle w:val="List"/>
              <w:rPr>
                <w:lang w:val="en-NZ"/>
              </w:rPr>
            </w:pPr>
            <w:r w:rsidRPr="00230E02">
              <w:t>4.</w:t>
            </w:r>
            <w:r w:rsidRPr="00230E02">
              <w:tab/>
              <w:t>Enter or change product details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E02">
            <w:pPr>
              <w:pStyle w:val="List"/>
              <w:rPr>
                <w:lang w:val="en-NZ"/>
              </w:rPr>
            </w:pPr>
            <w:r w:rsidRPr="00230E02">
              <w:t>4.1</w:t>
            </w:r>
            <w:r w:rsidRPr="00230E02">
              <w:tab/>
              <w:t>Enter or cha</w:t>
            </w:r>
            <w:r w:rsidRPr="00230E02">
              <w:t>nge product details according to workplace requirements</w:t>
            </w:r>
          </w:p>
        </w:tc>
      </w:tr>
      <w:tr w:rsidTr="00E624D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E02">
            <w:pPr>
              <w:pStyle w:val="List"/>
              <w:rPr>
                <w:lang w:val="en-NZ"/>
              </w:rPr>
            </w:pPr>
            <w:r w:rsidRPr="00230E02">
              <w:t>5.</w:t>
            </w:r>
            <w:r w:rsidRPr="00230E02">
              <w:tab/>
              <w:t>Fix printing problems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E02" w:rsidP="00230E02">
            <w:pPr>
              <w:pStyle w:val="List"/>
            </w:pPr>
            <w:r w:rsidRPr="00230E02">
              <w:t>5.1</w:t>
            </w:r>
            <w:r w:rsidRPr="00230E02">
              <w:tab/>
              <w:t>Fix printing problems according to workplace requirements</w:t>
            </w:r>
          </w:p>
        </w:tc>
      </w:tr>
    </w:tbl>
    <w:p w:rsidR="00000000" w:rsidRPr="00230E02" w:rsidP="00230E02">
      <w:pPr>
        <w:pStyle w:val="BodyText"/>
      </w:pPr>
    </w:p>
    <w:p w:rsidR="00000000" w:rsidRPr="00230E02" w:rsidP="00230E02">
      <w:pPr>
        <w:pStyle w:val="AllowPageBreak"/>
      </w:pPr>
    </w:p>
    <w:p w:rsidR="00000000" w:rsidRPr="00230E02" w:rsidP="00230E02">
      <w:pPr>
        <w:pStyle w:val="Heading1"/>
      </w:pPr>
      <w:bookmarkStart w:id="6" w:name="O_893380"/>
      <w:bookmarkEnd w:id="6"/>
      <w:r w:rsidRPr="00230E02">
        <w:t>Foundation Skills</w:t>
      </w:r>
    </w:p>
    <w:p w:rsidR="00000000" w:rsidRPr="00230E02" w:rsidP="00E624D7">
      <w:pPr>
        <w:pStyle w:val="BodyText"/>
      </w:pPr>
      <w:r w:rsidRPr="00230E02">
        <w:t xml:space="preserve">Foundation Skills essential to performance are explicit in the performance </w:t>
      </w:r>
      <w:r w:rsidRPr="00230E02">
        <w:t>criteria of this unit of competency.</w:t>
      </w:r>
    </w:p>
    <w:p w:rsidR="00000000" w:rsidRPr="00230E02" w:rsidP="00230E02">
      <w:pPr>
        <w:pStyle w:val="Heading1"/>
      </w:pPr>
      <w:bookmarkStart w:id="7" w:name="O_893381"/>
      <w:bookmarkEnd w:id="7"/>
      <w:r w:rsidRPr="00230E02">
        <w:t>Range of Conditions</w:t>
      </w:r>
    </w:p>
    <w:p w:rsidR="00000000" w:rsidRPr="00230E02" w:rsidP="00230E02">
      <w:pPr>
        <w:pStyle w:val="Heading1"/>
      </w:pPr>
      <w:bookmarkStart w:id="8" w:name="O_893382"/>
      <w:bookmarkEnd w:id="8"/>
      <w:r w:rsidRPr="00230E02">
        <w:t>Unit Mapping Information</w:t>
      </w:r>
    </w:p>
    <w:p w:rsidR="00000000" w:rsidRPr="00230E02" w:rsidP="00E624D7">
      <w:pPr>
        <w:pStyle w:val="BodyText"/>
      </w:pPr>
      <w:r w:rsidRPr="00230E02">
        <w:t>This unit is equivalent to MTMS207C Operate bar and coder systems.</w:t>
      </w:r>
    </w:p>
    <w:p w:rsidR="00000000" w:rsidRPr="00230E02" w:rsidP="00230E02">
      <w:pPr>
        <w:pStyle w:val="Heading1"/>
      </w:pPr>
      <w:bookmarkStart w:id="9" w:name="O_893389"/>
      <w:bookmarkEnd w:id="9"/>
      <w:r w:rsidRPr="00230E02">
        <w:t>Links</w:t>
      </w:r>
    </w:p>
    <w:p w:rsidR="00000000" w:rsidRPr="00230E02" w:rsidP="00E624D7">
      <w:pPr>
        <w:pStyle w:val="BodyText"/>
      </w:pPr>
      <w:r w:rsidRPr="00230E02">
        <w:t>Companion Volume implementation guides are found in</w:t>
      </w:r>
      <w:r w:rsidRPr="00230E02">
        <w:t xml:space="preserve">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40C7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30E02" w:rsidP="00230E02"/>
    <w:sectPr w:rsidSect="00230E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E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E02" w:rsidRPr="00E624D7" w:rsidP="00E624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E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4D7" w:rsidP="00230E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624D7" w:rsidP="00230E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624D7" w:rsidP="00230E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E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4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0E02" w:rsidRPr="00E624D7" w:rsidP="00E624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E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4D7" w:rsidRPr="002D2AF8" w:rsidP="00230E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AMPS203 Operate bar and coder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E624D7" w:rsidP="00230E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0E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0E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0E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0E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0E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0E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0E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0E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0E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0E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0E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0E02"/>
  </w:style>
  <w:style w:type="character" w:customStyle="1" w:styleId="Heading1Char">
    <w:name w:val="Heading 1 Char"/>
    <w:basedOn w:val="DefaultParagraphFont"/>
    <w:link w:val="Heading1"/>
    <w:rsid w:val="00230E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0E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0E0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30E02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230E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30E0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30E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0E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0E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0E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0E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0E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0E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0E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0E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0E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0E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0E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0E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0E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0E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0E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0E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0E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0E0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230E0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30E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0E02"/>
    <w:rPr>
      <w:b/>
      <w:spacing w:val="0"/>
    </w:rPr>
  </w:style>
  <w:style w:type="paragraph" w:customStyle="1" w:styleId="SuperTitle">
    <w:name w:val="SuperTitle"/>
    <w:basedOn w:val="Title"/>
    <w:rsid w:val="00230E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0E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0E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0E0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0E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0E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0E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0E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0E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0E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0E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0E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0E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0E02"/>
    <w:rPr>
      <w:i/>
    </w:rPr>
  </w:style>
  <w:style w:type="paragraph" w:styleId="Caption">
    <w:name w:val="caption"/>
    <w:basedOn w:val="BodyText"/>
    <w:next w:val="Normal"/>
    <w:qFormat/>
    <w:rsid w:val="00230E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0E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0E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0E02"/>
  </w:style>
  <w:style w:type="paragraph" w:styleId="TableofFigures">
    <w:name w:val="table of figures"/>
    <w:basedOn w:val="Normal"/>
    <w:next w:val="Normal"/>
    <w:semiHidden/>
    <w:rsid w:val="00230E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0E0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30E02"/>
    <w:rPr>
      <w:rFonts w:ascii="Wingdings" w:hAnsi="Wingdings"/>
    </w:rPr>
  </w:style>
  <w:style w:type="character" w:customStyle="1" w:styleId="HotSpot">
    <w:name w:val="HotSpot"/>
    <w:rsid w:val="00230E02"/>
    <w:rPr>
      <w:color w:val="0033CC"/>
      <w:u w:val="none"/>
    </w:rPr>
  </w:style>
  <w:style w:type="paragraph" w:customStyle="1" w:styleId="BodyTextRight">
    <w:name w:val="Body Text Right"/>
    <w:basedOn w:val="BodyText"/>
    <w:rsid w:val="00230E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0E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0E0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0E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0E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0E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0E02"/>
    <w:rPr>
      <w:sz w:val="32"/>
    </w:rPr>
  </w:style>
  <w:style w:type="paragraph" w:customStyle="1" w:styleId="HeadingProcedure">
    <w:name w:val="Heading Procedure"/>
    <w:basedOn w:val="HeadingBase"/>
    <w:next w:val="Normal"/>
    <w:rsid w:val="00230E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0E02"/>
    <w:pPr>
      <w:spacing w:before="60" w:after="60"/>
    </w:pPr>
  </w:style>
  <w:style w:type="paragraph" w:styleId="ListContinue">
    <w:name w:val="List Continue"/>
    <w:basedOn w:val="List"/>
    <w:rsid w:val="00230E02"/>
    <w:pPr>
      <w:ind w:firstLine="0"/>
    </w:pPr>
  </w:style>
  <w:style w:type="paragraph" w:customStyle="1" w:styleId="ListNote">
    <w:name w:val="List Note"/>
    <w:basedOn w:val="List"/>
    <w:rsid w:val="00230E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0E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0E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0E02"/>
    <w:rPr>
      <w:rFonts w:ascii="Courier New" w:hAnsi="Courier New"/>
    </w:rPr>
  </w:style>
  <w:style w:type="paragraph" w:customStyle="1" w:styleId="NoteBullet">
    <w:name w:val="Note Bullet"/>
    <w:basedOn w:val="Note"/>
    <w:rsid w:val="00230E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0E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0E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0E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0E0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30E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0E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0E02"/>
    <w:rPr>
      <w:b/>
      <w:smallCaps/>
    </w:rPr>
  </w:style>
  <w:style w:type="paragraph" w:customStyle="1" w:styleId="TableListNumber">
    <w:name w:val="Table List Number"/>
    <w:basedOn w:val="ListNumber"/>
    <w:rsid w:val="00230E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0E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0E02"/>
    <w:pPr>
      <w:numPr>
        <w:numId w:val="7"/>
      </w:numPr>
    </w:pPr>
  </w:style>
  <w:style w:type="paragraph" w:customStyle="1" w:styleId="ListAlpha2">
    <w:name w:val="List Alpha 2"/>
    <w:basedOn w:val="List2"/>
    <w:rsid w:val="00230E02"/>
    <w:pPr>
      <w:numPr>
        <w:numId w:val="6"/>
      </w:numPr>
    </w:pPr>
  </w:style>
  <w:style w:type="paragraph" w:styleId="List2">
    <w:name w:val="List 2"/>
    <w:basedOn w:val="BodyText"/>
    <w:rsid w:val="00230E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0E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0E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0E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0E0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0E0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30E02"/>
    <w:pPr>
      <w:numPr>
        <w:numId w:val="2"/>
      </w:numPr>
    </w:pPr>
  </w:style>
  <w:style w:type="paragraph" w:styleId="ListContinue2">
    <w:name w:val="List Continue 2"/>
    <w:basedOn w:val="List2"/>
    <w:rsid w:val="00230E02"/>
    <w:pPr>
      <w:ind w:firstLine="0"/>
    </w:pPr>
  </w:style>
  <w:style w:type="paragraph" w:styleId="ListContinue3">
    <w:name w:val="List Continue 3"/>
    <w:basedOn w:val="List3"/>
    <w:rsid w:val="00230E02"/>
    <w:pPr>
      <w:ind w:left="1021" w:firstLine="0"/>
    </w:pPr>
  </w:style>
  <w:style w:type="paragraph" w:styleId="ListContinue4">
    <w:name w:val="List Continue 4"/>
    <w:basedOn w:val="List4"/>
    <w:rsid w:val="00230E02"/>
    <w:pPr>
      <w:ind w:firstLine="0"/>
    </w:pPr>
  </w:style>
  <w:style w:type="paragraph" w:styleId="ListContinue5">
    <w:name w:val="List Continue 5"/>
    <w:basedOn w:val="List5"/>
    <w:rsid w:val="00230E02"/>
    <w:pPr>
      <w:ind w:firstLine="0"/>
    </w:pPr>
  </w:style>
  <w:style w:type="paragraph" w:styleId="ListNumber3">
    <w:name w:val="List Number 3"/>
    <w:basedOn w:val="List3"/>
    <w:rsid w:val="00230E02"/>
    <w:pPr>
      <w:numPr>
        <w:numId w:val="3"/>
      </w:numPr>
    </w:pPr>
  </w:style>
  <w:style w:type="paragraph" w:styleId="ListNumber4">
    <w:name w:val="List Number 4"/>
    <w:basedOn w:val="List4"/>
    <w:rsid w:val="00230E02"/>
    <w:pPr>
      <w:numPr>
        <w:numId w:val="4"/>
      </w:numPr>
    </w:pPr>
  </w:style>
  <w:style w:type="paragraph" w:styleId="ListNumber5">
    <w:name w:val="List Number 5"/>
    <w:basedOn w:val="List5"/>
    <w:rsid w:val="00230E02"/>
    <w:pPr>
      <w:numPr>
        <w:numId w:val="5"/>
      </w:numPr>
    </w:pPr>
  </w:style>
  <w:style w:type="paragraph" w:styleId="BlockText">
    <w:name w:val="Block Text"/>
    <w:basedOn w:val="Normal"/>
    <w:rsid w:val="00230E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0E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0E02"/>
    <w:rPr>
      <w:sz w:val="16"/>
      <w:vertAlign w:val="superscript"/>
    </w:rPr>
  </w:style>
  <w:style w:type="character" w:customStyle="1" w:styleId="Symbols">
    <w:name w:val="Symbols"/>
    <w:basedOn w:val="DefaultParagraphFont"/>
    <w:rsid w:val="00230E02"/>
    <w:rPr>
      <w:rFonts w:ascii="Symbol" w:hAnsi="Symbol"/>
    </w:rPr>
  </w:style>
  <w:style w:type="character" w:customStyle="1" w:styleId="MenuOptions">
    <w:name w:val="Menu Options"/>
    <w:basedOn w:val="DefaultParagraphFont"/>
    <w:rsid w:val="00230E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0E02"/>
    <w:rPr>
      <w:b/>
    </w:rPr>
  </w:style>
  <w:style w:type="character" w:customStyle="1" w:styleId="Underlined">
    <w:name w:val="Underlined"/>
    <w:basedOn w:val="DefaultParagraphFont"/>
    <w:rsid w:val="00230E02"/>
    <w:rPr>
      <w:u w:val="single"/>
    </w:rPr>
  </w:style>
  <w:style w:type="paragraph" w:customStyle="1" w:styleId="TableBodyTextRight">
    <w:name w:val="Table Body Text Right"/>
    <w:basedOn w:val="TableBodyText"/>
    <w:rsid w:val="00230E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0E02"/>
    <w:rPr>
      <w:sz w:val="18"/>
    </w:rPr>
  </w:style>
  <w:style w:type="paragraph" w:customStyle="1" w:styleId="BodySmallRight">
    <w:name w:val="Body Small Right"/>
    <w:basedOn w:val="BodyTextRight"/>
    <w:rsid w:val="00230E02"/>
    <w:rPr>
      <w:sz w:val="18"/>
      <w:szCs w:val="18"/>
    </w:rPr>
  </w:style>
  <w:style w:type="paragraph" w:customStyle="1" w:styleId="MarginEdition">
    <w:name w:val="Margin Edition"/>
    <w:basedOn w:val="MarginNote"/>
    <w:rsid w:val="00230E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0E02"/>
    <w:rPr>
      <w:sz w:val="2"/>
      <w:szCs w:val="2"/>
    </w:rPr>
  </w:style>
  <w:style w:type="character" w:customStyle="1" w:styleId="Small">
    <w:name w:val="Small"/>
    <w:basedOn w:val="DefaultParagraphFont"/>
    <w:rsid w:val="00230E02"/>
    <w:rPr>
      <w:sz w:val="16"/>
    </w:rPr>
  </w:style>
  <w:style w:type="paragraph" w:customStyle="1" w:styleId="WideTable">
    <w:name w:val="Wide Table"/>
    <w:basedOn w:val="Normal"/>
    <w:rsid w:val="00230E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0E02"/>
  </w:style>
  <w:style w:type="paragraph" w:styleId="Quote">
    <w:name w:val="Quote"/>
    <w:basedOn w:val="Heading1"/>
    <w:link w:val="QuoteChar"/>
    <w:qFormat/>
    <w:rsid w:val="00230E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0E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0E02"/>
    <w:pPr>
      <w:pageBreakBefore/>
    </w:pPr>
  </w:style>
  <w:style w:type="paragraph" w:customStyle="1" w:styleId="Border">
    <w:name w:val="Border"/>
    <w:basedOn w:val="Normal"/>
    <w:qFormat/>
    <w:rsid w:val="00230E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0E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0E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0E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0E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0E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0E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0E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0E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0E02"/>
    <w:rPr>
      <w:u w:val="single"/>
    </w:rPr>
  </w:style>
  <w:style w:type="character" w:customStyle="1" w:styleId="BoldandItalics">
    <w:name w:val="Bold and Italics"/>
    <w:qFormat/>
    <w:rsid w:val="00230E02"/>
    <w:rPr>
      <w:b/>
      <w:i/>
      <w:u w:val="none"/>
    </w:rPr>
  </w:style>
  <w:style w:type="paragraph" w:styleId="BalloonText">
    <w:name w:val="Balloon Text"/>
    <w:basedOn w:val="Normal"/>
    <w:link w:val="BalloonTextChar"/>
    <w:rsid w:val="00230E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0E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0E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0E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0E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0E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0E02"/>
    <w:pPr>
      <w:spacing w:before="0" w:after="0"/>
    </w:pPr>
  </w:style>
  <w:style w:type="paragraph" w:customStyle="1" w:styleId="BodyTextBold">
    <w:name w:val="Body Text Bold"/>
    <w:basedOn w:val="BodyText"/>
    <w:qFormat/>
    <w:rsid w:val="00230E02"/>
    <w:rPr>
      <w:b/>
    </w:rPr>
  </w:style>
  <w:style w:type="character" w:styleId="Hyperlink">
    <w:name w:val="Hyperlink"/>
    <w:basedOn w:val="DefaultParagraphFont"/>
    <w:uiPriority w:val="99"/>
    <w:unhideWhenUsed/>
    <w:rsid w:val="00E624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342</Words>
  <Characters>2079</Characters>
  <Application>Microsoft Office Word</Application>
  <DocSecurity>0</DocSecurity>
  <Lines>83</Lines>
  <Paragraphs>52</Paragraphs>
  <ScaleCrop>false</ScaleCrop>
  <Company>Author-it Software Corporation Ltd.</Company>
  <LinksUpToDate>false</LinksUpToDate>
  <CharactersWithSpaces>2369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AMPS203 Operate bar and coder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2023-01-24T22:57:00Z</dcterms:created>
  <dcterms:modified xsi:type="dcterms:W3CDTF">2023-01-24T22:58:00Z</dcterms:modified>
</cp:coreProperties>
</file>