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BFE" w:rsidP="00F56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AMPS101 Handle materials and products</w:t>
      </w:r>
      <w:r>
        <w:fldChar w:fldCharType="end"/>
      </w:r>
    </w:p>
    <w:p w:rsidR="00F56BFE" w:rsidP="00F56BFE">
      <w:pPr>
        <w:pStyle w:val="Version"/>
        <w:sectPr w:rsidSect="007E4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DE7" w:rsidP="007E4DE7">
      <w:pPr>
        <w:pStyle w:val="SuperHeading"/>
      </w:pPr>
      <w:r w:rsidRPr="007E4DE7">
        <w:t>AMPS101 Handle materials and products</w:t>
      </w:r>
    </w:p>
    <w:p w:rsidR="00000000" w:rsidRPr="007E4DE7" w:rsidP="007E4DE7">
      <w:pPr>
        <w:pStyle w:val="Heading1"/>
      </w:pPr>
      <w:bookmarkStart w:id="1" w:name="O_892643"/>
      <w:bookmarkEnd w:id="1"/>
      <w:r w:rsidRPr="007E4D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4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Comment</w:t>
            </w:r>
          </w:p>
        </w:tc>
      </w:tr>
      <w:tr w:rsidTr="007E4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BodyText"/>
              <w:rPr>
                <w:lang w:val="en-NZ"/>
              </w:rPr>
            </w:pPr>
            <w:r w:rsidRPr="007E4D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BodyText"/>
              <w:rPr>
                <w:lang w:val="en-NZ"/>
              </w:rPr>
            </w:pPr>
            <w:r w:rsidRPr="007E4D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E7" w:rsidP="007E4DE7">
            <w:pPr>
              <w:pStyle w:val="BodyText"/>
            </w:pPr>
            <w:r w:rsidRPr="007E4DE7">
              <w:t>Initial release</w:t>
            </w:r>
          </w:p>
        </w:tc>
      </w:tr>
    </w:tbl>
    <w:p w:rsidR="00000000" w:rsidRPr="007E4DE7" w:rsidP="007E4DE7">
      <w:pPr>
        <w:pStyle w:val="BodyText"/>
      </w:pPr>
    </w:p>
    <w:p w:rsidR="00000000" w:rsidRPr="007E4DE7" w:rsidP="007E4DE7">
      <w:pPr>
        <w:pStyle w:val="AllowPageBreak"/>
      </w:pPr>
    </w:p>
    <w:p w:rsidR="00000000" w:rsidRPr="007E4DE7" w:rsidP="007E4DE7">
      <w:pPr>
        <w:pStyle w:val="Heading1"/>
      </w:pPr>
      <w:bookmarkStart w:id="2" w:name="O_892644"/>
      <w:bookmarkEnd w:id="2"/>
      <w:r w:rsidRPr="007E4DE7">
        <w:t>Application</w:t>
      </w:r>
    </w:p>
    <w:p w:rsidR="00000000" w:rsidRPr="007E4DE7" w:rsidP="00F56BFE">
      <w:pPr>
        <w:pStyle w:val="BodyText"/>
      </w:pPr>
      <w:r w:rsidRPr="007E4DE7">
        <w:t>This unit describes the skills and knowledge required to handle raw materials and products in a meat establishment.</w:t>
      </w:r>
    </w:p>
    <w:p w:rsidR="00000000" w:rsidRPr="007E4DE7" w:rsidP="00F56BFE">
      <w:pPr>
        <w:pStyle w:val="BodyText"/>
      </w:pPr>
      <w:r w:rsidRPr="007E4DE7">
        <w:t>This unit is suitable for operators working under supervision in packing and storage areas.</w:t>
      </w:r>
    </w:p>
    <w:p w:rsidR="00000000" w:rsidRPr="007E4DE7" w:rsidP="00F56BFE">
      <w:pPr>
        <w:pStyle w:val="BodyText"/>
      </w:pPr>
      <w:r w:rsidRPr="007E4DE7">
        <w:t>All work should be carried out to comply with workplace and hygiene requirements.</w:t>
      </w:r>
    </w:p>
    <w:p w:rsidR="00000000" w:rsidRPr="007E4DE7" w:rsidP="00F56BFE">
      <w:pPr>
        <w:pStyle w:val="BodyText"/>
      </w:pPr>
      <w:r w:rsidRPr="007E4DE7">
        <w:t>This unit applies to individuals who work under general supervision, exercise li</w:t>
      </w:r>
      <w:r w:rsidRPr="007E4DE7">
        <w:t>mited autonomy and have some accountability for their own work.</w:t>
      </w:r>
    </w:p>
    <w:p w:rsidR="00000000" w:rsidRPr="007E4DE7" w:rsidP="00F56BFE">
      <w:pPr>
        <w:pStyle w:val="BodyText"/>
      </w:pPr>
      <w:r w:rsidRPr="007E4DE7">
        <w:t>No occupational licensing, legislative or certification requirements are known to apply to this unit at the time of publication.</w:t>
      </w:r>
    </w:p>
    <w:p w:rsidR="00000000" w:rsidRPr="007E4DE7" w:rsidP="00F56BFE">
      <w:pPr>
        <w:pStyle w:val="BodyText"/>
      </w:pPr>
      <w:r w:rsidRPr="007E4DE7">
        <w:t>This unit must be delivered and assessed in the context of Au</w:t>
      </w:r>
      <w:r w:rsidRPr="007E4DE7">
        <w:t>stralian meat industry standards and regulations.</w:t>
      </w:r>
    </w:p>
    <w:p w:rsidR="00000000" w:rsidRPr="007E4DE7" w:rsidP="007E4DE7">
      <w:pPr>
        <w:pStyle w:val="Heading1"/>
      </w:pPr>
      <w:bookmarkStart w:id="3" w:name="O_892645"/>
      <w:bookmarkEnd w:id="3"/>
      <w:r w:rsidRPr="007E4DE7">
        <w:t>Pre-requisite Unit</w:t>
      </w:r>
    </w:p>
    <w:p w:rsidR="00000000" w:rsidRPr="007E4DE7" w:rsidP="00F56BFE">
      <w:pPr>
        <w:pStyle w:val="BodyText"/>
      </w:pPr>
      <w:r w:rsidRPr="007E4DE7">
        <w:t>Nil.</w:t>
      </w:r>
    </w:p>
    <w:p w:rsidR="00000000" w:rsidRPr="007E4DE7" w:rsidP="007E4DE7">
      <w:pPr>
        <w:pStyle w:val="Heading1"/>
      </w:pPr>
      <w:bookmarkStart w:id="4" w:name="O_892647"/>
      <w:bookmarkEnd w:id="4"/>
      <w:r w:rsidRPr="007E4DE7">
        <w:t>Unit Sector</w:t>
      </w:r>
    </w:p>
    <w:p w:rsidR="00000000" w:rsidRPr="007E4DE7" w:rsidP="007E4DE7">
      <w:pPr>
        <w:pStyle w:val="Heading1"/>
      </w:pPr>
      <w:bookmarkStart w:id="5" w:name="O_892648"/>
      <w:bookmarkEnd w:id="5"/>
      <w:r w:rsidRPr="007E4DE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56B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Performance criteria</w:t>
            </w:r>
          </w:p>
        </w:tc>
      </w:tr>
      <w:tr w:rsidTr="00F56B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BodyText"/>
              <w:rPr>
                <w:lang w:val="en-NZ"/>
              </w:rPr>
            </w:pPr>
            <w:r w:rsidRPr="007E4DE7">
              <w:t xml:space="preserve">Elements describe the </w:t>
            </w:r>
            <w:r w:rsidRPr="007E4DE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BodyText"/>
              <w:rPr>
                <w:lang w:val="en-NZ"/>
              </w:rPr>
            </w:pPr>
            <w:r w:rsidRPr="007E4DE7">
              <w:t xml:space="preserve">Performance criteria describe the performance needed to </w:t>
            </w:r>
            <w:r w:rsidRPr="007E4DE7">
              <w:t>demonstrate achievement of the element.</w:t>
            </w:r>
          </w:p>
        </w:tc>
      </w:tr>
      <w:tr w:rsidTr="00F56B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List"/>
              <w:rPr>
                <w:lang w:val="en-NZ"/>
              </w:rPr>
            </w:pPr>
            <w:r w:rsidRPr="007E4DE7">
              <w:t>1.</w:t>
            </w:r>
            <w:r w:rsidRPr="007E4DE7">
              <w:tab/>
              <w:t>Handle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E7" w:rsidP="007E4DE7">
            <w:pPr>
              <w:pStyle w:val="List"/>
            </w:pPr>
            <w:r w:rsidRPr="007E4DE7">
              <w:t>1.1</w:t>
            </w:r>
            <w:r w:rsidRPr="007E4DE7">
              <w:tab/>
              <w:t>Identify meat according to labels</w:t>
            </w:r>
          </w:p>
          <w:p w:rsidR="00000000" w:rsidRPr="007E4DE7" w:rsidP="007E4DE7">
            <w:pPr>
              <w:pStyle w:val="List"/>
            </w:pPr>
            <w:r w:rsidRPr="007E4DE7">
              <w:t>1.2</w:t>
            </w:r>
            <w:r w:rsidRPr="007E4DE7">
              <w:tab/>
              <w:t>Handle and transfer meat in accordance with workplace health and safety requirements</w:t>
            </w:r>
          </w:p>
          <w:p w:rsidR="00000000" w:rsidRPr="007E4DE7" w:rsidP="007E4DE7">
            <w:pPr>
              <w:pStyle w:val="List"/>
            </w:pPr>
            <w:r w:rsidRPr="007E4DE7">
              <w:t>1.3</w:t>
            </w:r>
            <w:r w:rsidRPr="007E4DE7">
              <w:tab/>
              <w:t>Hand</w:t>
            </w:r>
            <w:r w:rsidRPr="007E4DE7">
              <w:t>le meat using safe manual handling techniques</w:t>
            </w:r>
          </w:p>
          <w:p w:rsidR="00000000" w:rsidRPr="007E4DE7" w:rsidP="007E4DE7">
            <w:pPr>
              <w:pStyle w:val="List"/>
            </w:pPr>
            <w:r w:rsidRPr="007E4DE7">
              <w:t>1.4</w:t>
            </w:r>
            <w:r w:rsidRPr="007E4DE7">
              <w:tab/>
              <w:t>Handle meat product hygienically according to regulatory and workplace requirements</w:t>
            </w:r>
          </w:p>
          <w:p w:rsidR="00000000" w:rsidP="007E4DE7">
            <w:pPr>
              <w:pStyle w:val="List"/>
              <w:rPr>
                <w:lang w:val="en-NZ"/>
              </w:rPr>
            </w:pPr>
            <w:r w:rsidRPr="007E4DE7">
              <w:t>1.5</w:t>
            </w:r>
            <w:r w:rsidRPr="007E4DE7">
              <w:tab/>
              <w:t>Store meat product according to workplace, regulatory, hygiene and sanitation and Quality Assurance (QA) requirements</w:t>
            </w:r>
          </w:p>
        </w:tc>
      </w:tr>
      <w:tr w:rsidTr="00F56B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List"/>
              <w:rPr>
                <w:lang w:val="en-NZ"/>
              </w:rPr>
            </w:pPr>
            <w:r w:rsidRPr="007E4DE7">
              <w:t>2.</w:t>
            </w:r>
            <w:r w:rsidRPr="007E4DE7">
              <w:tab/>
              <w:t>Handle materials (as appropriate)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List"/>
              <w:rPr>
                <w:lang w:val="en-NZ"/>
              </w:rPr>
            </w:pPr>
            <w:r w:rsidRPr="007E4DE7">
              <w:t>2.1</w:t>
            </w:r>
            <w:r w:rsidRPr="007E4DE7">
              <w:tab/>
              <w:t>Handle raw materials in accordance with work instructions, workplace health and safety, and hygiene requirements</w:t>
            </w:r>
          </w:p>
        </w:tc>
      </w:tr>
      <w:tr w:rsidTr="00F56BF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List"/>
              <w:rPr>
                <w:lang w:val="en-NZ"/>
              </w:rPr>
            </w:pPr>
            <w:r w:rsidRPr="007E4DE7">
              <w:t>3.</w:t>
            </w:r>
            <w:r w:rsidRPr="007E4DE7">
              <w:tab/>
              <w:t>Maintain clean 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E7" w:rsidP="007E4DE7">
            <w:pPr>
              <w:pStyle w:val="List"/>
            </w:pPr>
            <w:r w:rsidRPr="007E4DE7">
              <w:t>3.1</w:t>
            </w:r>
            <w:r w:rsidRPr="007E4DE7">
              <w:tab/>
              <w:t>Clean holding room to workplace, safety, hygiene and regulatory r</w:t>
            </w:r>
            <w:r w:rsidRPr="007E4DE7">
              <w:t>equirements</w:t>
            </w:r>
          </w:p>
        </w:tc>
      </w:tr>
    </w:tbl>
    <w:p w:rsidR="00000000" w:rsidRPr="007E4DE7" w:rsidP="007E4DE7">
      <w:pPr>
        <w:pStyle w:val="BodyText"/>
      </w:pPr>
    </w:p>
    <w:p w:rsidR="00000000" w:rsidRPr="007E4DE7" w:rsidP="007E4DE7">
      <w:pPr>
        <w:pStyle w:val="AllowPageBreak"/>
      </w:pPr>
    </w:p>
    <w:p w:rsidR="00000000" w:rsidRPr="007E4DE7" w:rsidP="007E4DE7">
      <w:pPr>
        <w:pStyle w:val="Heading1"/>
      </w:pPr>
      <w:bookmarkStart w:id="6" w:name="O_892649"/>
      <w:bookmarkEnd w:id="6"/>
      <w:r w:rsidRPr="007E4DE7">
        <w:t>Foundation Skills</w:t>
      </w:r>
    </w:p>
    <w:p w:rsidR="00000000" w:rsidRPr="007E4DE7" w:rsidP="00F56BFE">
      <w:pPr>
        <w:pStyle w:val="BodyText"/>
      </w:pPr>
      <w:r w:rsidRPr="007E4DE7">
        <w:t>Foundation Skills essential to performance are explicit in the performance criteria of this unit of competency.</w:t>
      </w:r>
    </w:p>
    <w:p w:rsidR="00000000" w:rsidRPr="007E4DE7" w:rsidP="007E4DE7">
      <w:pPr>
        <w:pStyle w:val="Heading1"/>
      </w:pPr>
      <w:bookmarkStart w:id="7" w:name="O_892650"/>
      <w:bookmarkEnd w:id="7"/>
      <w:r w:rsidRPr="007E4DE7">
        <w:t>Range of Conditions</w:t>
      </w:r>
    </w:p>
    <w:p w:rsidR="00000000" w:rsidRPr="007E4DE7" w:rsidP="007E4DE7">
      <w:pPr>
        <w:pStyle w:val="Heading1"/>
      </w:pPr>
      <w:bookmarkStart w:id="8" w:name="O_892651"/>
      <w:bookmarkEnd w:id="8"/>
      <w:r w:rsidRPr="007E4DE7">
        <w:t>Unit Mapping Information</w:t>
      </w:r>
    </w:p>
    <w:p w:rsidR="00000000" w:rsidRPr="007E4DE7" w:rsidP="00F56BFE">
      <w:pPr>
        <w:pStyle w:val="BodyText"/>
      </w:pPr>
      <w:r w:rsidRPr="007E4DE7">
        <w:t>This unit is equi</w:t>
      </w:r>
      <w:r w:rsidRPr="007E4DE7">
        <w:t>valent to MTMS101C Handle materials and products.</w:t>
      </w:r>
    </w:p>
    <w:p w:rsidR="00000000" w:rsidRPr="007E4DE7" w:rsidP="007E4DE7">
      <w:pPr>
        <w:pStyle w:val="Heading1"/>
      </w:pPr>
      <w:bookmarkStart w:id="9" w:name="O_892658"/>
      <w:bookmarkEnd w:id="9"/>
      <w:r w:rsidRPr="007E4DE7">
        <w:t>Links</w:t>
      </w:r>
    </w:p>
    <w:p w:rsidR="00000000" w:rsidRPr="007E4DE7" w:rsidP="00F56BFE">
      <w:pPr>
        <w:pStyle w:val="BodyText"/>
      </w:pPr>
      <w:r w:rsidRPr="007E4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42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4DE7" w:rsidP="00F56BFE">
      <w:pPr>
        <w:pStyle w:val="BodyText"/>
        <w:sectPr w:rsidSect="007E4D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DE7" w:rsidP="007E4DE7">
      <w:pPr>
        <w:pStyle w:val="SuperHeading"/>
      </w:pPr>
      <w:r w:rsidRPr="007E4DE7">
        <w:t>Assessment Requirements for AMPS101 Handle materials and products</w:t>
      </w:r>
    </w:p>
    <w:p w:rsidR="00000000" w:rsidRPr="007E4DE7" w:rsidP="007E4DE7">
      <w:pPr>
        <w:pStyle w:val="Heading1"/>
      </w:pPr>
      <w:bookmarkStart w:id="10" w:name="O_892653"/>
      <w:bookmarkEnd w:id="10"/>
      <w:r w:rsidRPr="007E4D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4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TableHeading"/>
              <w:rPr>
                <w:lang w:val="en-NZ"/>
              </w:rPr>
            </w:pPr>
            <w:r w:rsidRPr="007E4DE7">
              <w:t>Comment</w:t>
            </w:r>
          </w:p>
        </w:tc>
      </w:tr>
      <w:tr w:rsidTr="007E4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BodyText"/>
              <w:rPr>
                <w:lang w:val="en-NZ"/>
              </w:rPr>
            </w:pPr>
            <w:r w:rsidRPr="007E4D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E7">
            <w:pPr>
              <w:pStyle w:val="BodyText"/>
              <w:rPr>
                <w:lang w:val="en-NZ"/>
              </w:rPr>
            </w:pPr>
            <w:r w:rsidRPr="007E4DE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E7" w:rsidP="007E4DE7">
            <w:pPr>
              <w:pStyle w:val="BodyText"/>
            </w:pPr>
            <w:r w:rsidRPr="007E4DE7">
              <w:t>Initial release</w:t>
            </w:r>
          </w:p>
        </w:tc>
      </w:tr>
    </w:tbl>
    <w:p w:rsidR="00000000" w:rsidRPr="007E4DE7" w:rsidP="007E4DE7">
      <w:pPr>
        <w:pStyle w:val="BodyText"/>
      </w:pPr>
    </w:p>
    <w:p w:rsidR="00000000" w:rsidRPr="007E4DE7" w:rsidP="007E4DE7">
      <w:pPr>
        <w:pStyle w:val="AllowPageBreak"/>
      </w:pPr>
    </w:p>
    <w:p w:rsidR="00000000" w:rsidRPr="007E4DE7" w:rsidP="007E4DE7">
      <w:pPr>
        <w:pStyle w:val="Heading1"/>
      </w:pPr>
      <w:bookmarkStart w:id="11" w:name="O_892654"/>
      <w:bookmarkEnd w:id="11"/>
      <w:r w:rsidRPr="007E4DE7">
        <w:t>Performance Evidence</w:t>
      </w:r>
    </w:p>
    <w:p w:rsidR="00000000" w:rsidRPr="007E4DE7" w:rsidP="00F56BFE">
      <w:pPr>
        <w:pStyle w:val="BodyText"/>
      </w:pPr>
      <w:r w:rsidRPr="007E4DE7">
        <w:t>The candidate must handle raw materials and products in a meat establishment.</w:t>
      </w:r>
    </w:p>
    <w:p w:rsidR="00000000" w:rsidRPr="007E4DE7" w:rsidP="00F56BFE">
      <w:pPr>
        <w:pStyle w:val="BodyText"/>
      </w:pPr>
      <w:r w:rsidRPr="007E4DE7">
        <w:t xml:space="preserve">The candidate must: </w:t>
      </w:r>
    </w:p>
    <w:p w:rsidR="00000000" w:rsidRPr="007E4DE7" w:rsidP="007E4DE7">
      <w:pPr>
        <w:pStyle w:val="ListBullet"/>
      </w:pPr>
      <w:r w:rsidRPr="007E4DE7">
        <w:t>handle meat products safely and hygienically, and in accordance with the work instruction</w:t>
      </w:r>
    </w:p>
    <w:p w:rsidR="00000000" w:rsidRPr="007E4DE7" w:rsidP="007E4DE7">
      <w:pPr>
        <w:pStyle w:val="ListBullet"/>
      </w:pPr>
      <w:r w:rsidRPr="007E4DE7">
        <w:t>handle raw materials safety and hygienically, and in accordance w</w:t>
      </w:r>
      <w:r w:rsidRPr="007E4DE7">
        <w:t>ith the work instruction</w:t>
      </w:r>
    </w:p>
    <w:p w:rsidR="00000000" w:rsidRPr="007E4DE7" w:rsidP="007E4DE7">
      <w:pPr>
        <w:pStyle w:val="ListBullet"/>
      </w:pPr>
      <w:r w:rsidRPr="007E4DE7">
        <w:t xml:space="preserve">maintain a clean holding room </w:t>
      </w:r>
    </w:p>
    <w:p w:rsidR="00000000" w:rsidRPr="007E4DE7" w:rsidP="007E4DE7">
      <w:pPr>
        <w:pStyle w:val="ListBullet"/>
      </w:pPr>
      <w:r w:rsidRPr="007E4DE7">
        <w:t>check work for accuracy</w:t>
      </w:r>
    </w:p>
    <w:p w:rsidR="00000000" w:rsidRPr="007E4DE7" w:rsidP="007E4DE7">
      <w:pPr>
        <w:pStyle w:val="ListBullet"/>
      </w:pPr>
      <w:r w:rsidRPr="007E4DE7">
        <w:t>identify problems and refer to the appropriate person for resolution</w:t>
      </w:r>
    </w:p>
    <w:p w:rsidR="00000000" w:rsidRPr="007E4DE7" w:rsidP="007E4DE7">
      <w:pPr>
        <w:pStyle w:val="ListBullet"/>
      </w:pPr>
      <w:r w:rsidRPr="007E4DE7">
        <w:t>use communication and mathematical skills relevant to work instructions and Standard Operating Procedures (</w:t>
      </w:r>
      <w:r w:rsidRPr="007E4DE7">
        <w:t>SOPs)</w:t>
      </w:r>
    </w:p>
    <w:p w:rsidR="00000000" w:rsidRPr="007E4DE7" w:rsidP="007E4DE7">
      <w:pPr>
        <w:pStyle w:val="ListBullet"/>
      </w:pPr>
      <w:r w:rsidRPr="007E4DE7">
        <w:t>work at the level of speed and accuracy required by the enterprise</w:t>
      </w:r>
    </w:p>
    <w:p w:rsidR="00000000" w:rsidRPr="007E4DE7" w:rsidP="007E4DE7">
      <w:pPr>
        <w:pStyle w:val="AllowPageBreak"/>
      </w:pPr>
    </w:p>
    <w:p w:rsidR="00000000" w:rsidRPr="007E4DE7" w:rsidP="007E4DE7">
      <w:pPr>
        <w:pStyle w:val="Heading1"/>
      </w:pPr>
      <w:bookmarkStart w:id="12" w:name="O_892655"/>
      <w:bookmarkEnd w:id="12"/>
      <w:r w:rsidRPr="007E4DE7">
        <w:t>Knowledge Evidence</w:t>
      </w:r>
    </w:p>
    <w:p w:rsidR="00000000" w:rsidRPr="007E4DE7" w:rsidP="00F56BFE">
      <w:pPr>
        <w:pStyle w:val="BodyText"/>
      </w:pPr>
      <w:r w:rsidRPr="007E4DE7">
        <w:t>The candidate must demonstrate a basic functional knowledge of:</w:t>
      </w:r>
    </w:p>
    <w:p w:rsidR="00000000" w:rsidRPr="007E4DE7" w:rsidP="007E4DE7">
      <w:pPr>
        <w:pStyle w:val="ListBullet"/>
      </w:pPr>
      <w:r w:rsidRPr="007E4DE7">
        <w:t>the work instruction</w:t>
      </w:r>
    </w:p>
    <w:p w:rsidR="00000000" w:rsidRPr="007E4DE7" w:rsidP="007E4DE7">
      <w:pPr>
        <w:pStyle w:val="ListBullet"/>
      </w:pPr>
      <w:r w:rsidRPr="007E4DE7">
        <w:t>relevant workplace, health and safety, and regulatory requirements</w:t>
      </w:r>
    </w:p>
    <w:p w:rsidR="00000000" w:rsidRPr="007E4DE7" w:rsidP="007E4DE7">
      <w:pPr>
        <w:pStyle w:val="AllowPageBreak"/>
      </w:pPr>
    </w:p>
    <w:p w:rsidR="00000000" w:rsidRPr="007E4DE7" w:rsidP="007E4DE7">
      <w:pPr>
        <w:pStyle w:val="Heading1"/>
      </w:pPr>
      <w:bookmarkStart w:id="13" w:name="O_892656"/>
      <w:bookmarkEnd w:id="13"/>
      <w:r w:rsidRPr="007E4DE7">
        <w:t>Assessment Conditions</w:t>
      </w:r>
    </w:p>
    <w:p w:rsidR="00000000" w:rsidRPr="007E4DE7" w:rsidP="00F56BFE">
      <w:pPr>
        <w:pStyle w:val="BodyText"/>
      </w:pPr>
      <w:r w:rsidRPr="007E4DE7">
        <w:t>Competency must be demonstrated over time and under typical operating conditions for the enterprise. Assessment must occur in the workplace under norm</w:t>
      </w:r>
      <w:r w:rsidRPr="007E4DE7">
        <w:t>al production conditions.</w:t>
      </w:r>
    </w:p>
    <w:p w:rsidR="00000000" w:rsidRPr="007E4DE7" w:rsidP="00F56BFE">
      <w:pPr>
        <w:pStyle w:val="BodyText"/>
      </w:pPr>
      <w:r w:rsidRPr="007E4DE7">
        <w:t xml:space="preserve">As a minimum, the following three forms of assessment must be used: </w:t>
      </w:r>
    </w:p>
    <w:p w:rsidR="00000000" w:rsidRPr="007E4DE7" w:rsidP="007E4DE7">
      <w:pPr>
        <w:pStyle w:val="ListBullet"/>
      </w:pPr>
      <w:r w:rsidRPr="007E4DE7">
        <w:t xml:space="preserve">workplace demonstration </w:t>
      </w:r>
    </w:p>
    <w:p w:rsidR="00000000" w:rsidRPr="007E4DE7" w:rsidP="007E4DE7">
      <w:pPr>
        <w:pStyle w:val="ListBullet"/>
      </w:pPr>
      <w:r w:rsidRPr="007E4DE7">
        <w:t>quiz, question and answer</w:t>
      </w:r>
    </w:p>
    <w:p w:rsidR="00000000" w:rsidRPr="007E4DE7" w:rsidP="007E4DE7">
      <w:pPr>
        <w:pStyle w:val="ListBullet"/>
      </w:pPr>
      <w:r w:rsidRPr="007E4DE7">
        <w:t>workplace referee’s observation of performance over time</w:t>
      </w:r>
    </w:p>
    <w:p w:rsidR="00000000" w:rsidRPr="007E4DE7" w:rsidP="007E4DE7">
      <w:pPr>
        <w:pStyle w:val="BodyText"/>
      </w:pPr>
    </w:p>
    <w:p w:rsidR="00000000" w:rsidRPr="007E4DE7" w:rsidP="00F56BFE">
      <w:pPr>
        <w:pStyle w:val="BodyText"/>
      </w:pPr>
      <w:r w:rsidRPr="007E4DE7">
        <w:t>Assessors must satisfy the current standards for R</w:t>
      </w:r>
      <w:r w:rsidRPr="007E4DE7">
        <w:t>TOs.</w:t>
      </w:r>
    </w:p>
    <w:p w:rsidR="00000000" w:rsidRPr="007E4DE7" w:rsidP="007E4DE7">
      <w:pPr>
        <w:pStyle w:val="Heading1"/>
      </w:pPr>
      <w:bookmarkStart w:id="14" w:name="O_892659"/>
      <w:bookmarkEnd w:id="14"/>
      <w:r w:rsidRPr="007E4DE7">
        <w:t>Links</w:t>
      </w:r>
    </w:p>
    <w:p w:rsidR="00000000" w:rsidRPr="007E4DE7" w:rsidP="00F56BFE">
      <w:pPr>
        <w:pStyle w:val="BodyText"/>
      </w:pPr>
      <w:r w:rsidRPr="007E4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42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E4DE7" w:rsidP="007E4DE7"/>
    <w:sectPr w:rsidSect="007E4D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E7" w:rsidRPr="00F56BFE" w:rsidP="00F56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FE" w:rsidP="007E4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BFE" w:rsidP="007E4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6BFE" w:rsidP="007E4D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E7" w:rsidP="007E4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BFE">
      <w:t>Approved</w:t>
    </w:r>
    <w:r w:rsidR="00F56B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B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BFE">
      <w:rPr>
        <w:noProof/>
      </w:rPr>
      <w:t>4</w:t>
    </w:r>
    <w:r>
      <w:rPr>
        <w:noProof/>
      </w:rPr>
      <w:fldChar w:fldCharType="end"/>
    </w:r>
  </w:p>
  <w:p w:rsidR="007E4DE7" w:rsidP="007E4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B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BFE">
      <w:t>Skills Insight</w:t>
    </w:r>
    <w:r w:rsidR="00F56BFE">
      <w:fldChar w:fldCharType="end"/>
    </w:r>
  </w:p>
  <w:p w:rsidR="007E4DE7" w:rsidP="007E4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DE7" w:rsidRPr="00F56BFE" w:rsidP="00F56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FE" w:rsidRPr="002D2AF8" w:rsidP="007E4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AMPS101 Handle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6BFE" w:rsidP="007E4D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E7" w:rsidRPr="002D2AF8" w:rsidP="007E4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BFE">
      <w:t>AMPS101 Handle materials and products</w:t>
    </w:r>
    <w:r w:rsidR="00F56B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BFE">
      <w:rPr>
        <w:noProof/>
      </w:rPr>
      <w:t>2 March 2025</w:t>
    </w:r>
    <w:r>
      <w:fldChar w:fldCharType="end"/>
    </w:r>
  </w:p>
  <w:p w:rsidR="007E4DE7" w:rsidP="007E4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C0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B84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DE7"/>
  </w:style>
  <w:style w:type="character" w:customStyle="1" w:styleId="Heading1Char">
    <w:name w:val="Heading 1 Char"/>
    <w:basedOn w:val="DefaultParagraphFont"/>
    <w:link w:val="Heading1"/>
    <w:rsid w:val="007E4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D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4D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4D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4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4D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4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D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4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DE7"/>
    <w:rPr>
      <w:b/>
      <w:spacing w:val="0"/>
    </w:rPr>
  </w:style>
  <w:style w:type="paragraph" w:customStyle="1" w:styleId="SuperTitle">
    <w:name w:val="SuperTitle"/>
    <w:basedOn w:val="Title"/>
    <w:rsid w:val="007E4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DE7"/>
    <w:rPr>
      <w:i/>
    </w:rPr>
  </w:style>
  <w:style w:type="paragraph" w:styleId="Caption">
    <w:name w:val="caption"/>
    <w:basedOn w:val="BodyText"/>
    <w:next w:val="Normal"/>
    <w:qFormat/>
    <w:rsid w:val="007E4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DE7"/>
  </w:style>
  <w:style w:type="paragraph" w:styleId="TableofFigures">
    <w:name w:val="table of figures"/>
    <w:basedOn w:val="Normal"/>
    <w:next w:val="Normal"/>
    <w:semiHidden/>
    <w:rsid w:val="007E4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DE7"/>
    <w:rPr>
      <w:rFonts w:ascii="Wingdings" w:hAnsi="Wingdings"/>
    </w:rPr>
  </w:style>
  <w:style w:type="character" w:customStyle="1" w:styleId="HotSpot">
    <w:name w:val="HotSpot"/>
    <w:rsid w:val="007E4DE7"/>
    <w:rPr>
      <w:color w:val="0033CC"/>
      <w:u w:val="none"/>
    </w:rPr>
  </w:style>
  <w:style w:type="paragraph" w:customStyle="1" w:styleId="BodyTextRight">
    <w:name w:val="Body Text Right"/>
    <w:basedOn w:val="BodyText"/>
    <w:rsid w:val="007E4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DE7"/>
    <w:rPr>
      <w:sz w:val="32"/>
    </w:rPr>
  </w:style>
  <w:style w:type="paragraph" w:customStyle="1" w:styleId="HeadingProcedure">
    <w:name w:val="Heading Procedure"/>
    <w:basedOn w:val="HeadingBase"/>
    <w:next w:val="Normal"/>
    <w:rsid w:val="007E4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DE7"/>
    <w:pPr>
      <w:spacing w:before="60" w:after="60"/>
    </w:pPr>
  </w:style>
  <w:style w:type="paragraph" w:styleId="ListContinue">
    <w:name w:val="List Continue"/>
    <w:basedOn w:val="List"/>
    <w:rsid w:val="007E4DE7"/>
    <w:pPr>
      <w:ind w:firstLine="0"/>
    </w:pPr>
  </w:style>
  <w:style w:type="paragraph" w:customStyle="1" w:styleId="ListNote">
    <w:name w:val="List Note"/>
    <w:basedOn w:val="List"/>
    <w:rsid w:val="007E4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DE7"/>
    <w:rPr>
      <w:rFonts w:ascii="Courier New" w:hAnsi="Courier New"/>
    </w:rPr>
  </w:style>
  <w:style w:type="paragraph" w:customStyle="1" w:styleId="NoteBullet">
    <w:name w:val="Note Bullet"/>
    <w:basedOn w:val="Note"/>
    <w:rsid w:val="007E4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DE7"/>
    <w:rPr>
      <w:b/>
      <w:smallCaps/>
    </w:rPr>
  </w:style>
  <w:style w:type="paragraph" w:customStyle="1" w:styleId="TableListNumber">
    <w:name w:val="Table List Number"/>
    <w:basedOn w:val="ListNumber"/>
    <w:rsid w:val="007E4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DE7"/>
    <w:pPr>
      <w:numPr>
        <w:numId w:val="8"/>
      </w:numPr>
    </w:pPr>
  </w:style>
  <w:style w:type="paragraph" w:customStyle="1" w:styleId="ListAlpha2">
    <w:name w:val="List Alpha 2"/>
    <w:basedOn w:val="List2"/>
    <w:rsid w:val="007E4DE7"/>
    <w:pPr>
      <w:numPr>
        <w:numId w:val="7"/>
      </w:numPr>
    </w:pPr>
  </w:style>
  <w:style w:type="paragraph" w:styleId="List2">
    <w:name w:val="List 2"/>
    <w:basedOn w:val="BodyText"/>
    <w:rsid w:val="007E4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DE7"/>
    <w:pPr>
      <w:numPr>
        <w:numId w:val="3"/>
      </w:numPr>
    </w:pPr>
  </w:style>
  <w:style w:type="paragraph" w:styleId="ListContinue2">
    <w:name w:val="List Continue 2"/>
    <w:basedOn w:val="List2"/>
    <w:rsid w:val="007E4DE7"/>
    <w:pPr>
      <w:ind w:firstLine="0"/>
    </w:pPr>
  </w:style>
  <w:style w:type="paragraph" w:styleId="ListContinue3">
    <w:name w:val="List Continue 3"/>
    <w:basedOn w:val="List3"/>
    <w:rsid w:val="007E4DE7"/>
    <w:pPr>
      <w:ind w:left="1021" w:firstLine="0"/>
    </w:pPr>
  </w:style>
  <w:style w:type="paragraph" w:styleId="ListContinue4">
    <w:name w:val="List Continue 4"/>
    <w:basedOn w:val="List4"/>
    <w:rsid w:val="007E4DE7"/>
    <w:pPr>
      <w:ind w:firstLine="0"/>
    </w:pPr>
  </w:style>
  <w:style w:type="paragraph" w:styleId="ListContinue5">
    <w:name w:val="List Continue 5"/>
    <w:basedOn w:val="List5"/>
    <w:rsid w:val="007E4DE7"/>
    <w:pPr>
      <w:ind w:firstLine="0"/>
    </w:pPr>
  </w:style>
  <w:style w:type="paragraph" w:styleId="ListNumber3">
    <w:name w:val="List Number 3"/>
    <w:basedOn w:val="List3"/>
    <w:rsid w:val="007E4DE7"/>
    <w:pPr>
      <w:numPr>
        <w:numId w:val="4"/>
      </w:numPr>
    </w:pPr>
  </w:style>
  <w:style w:type="paragraph" w:styleId="ListNumber4">
    <w:name w:val="List Number 4"/>
    <w:basedOn w:val="List4"/>
    <w:rsid w:val="007E4DE7"/>
    <w:pPr>
      <w:numPr>
        <w:numId w:val="5"/>
      </w:numPr>
    </w:pPr>
  </w:style>
  <w:style w:type="paragraph" w:styleId="ListNumber5">
    <w:name w:val="List Number 5"/>
    <w:basedOn w:val="List5"/>
    <w:rsid w:val="007E4DE7"/>
    <w:pPr>
      <w:numPr>
        <w:numId w:val="6"/>
      </w:numPr>
    </w:pPr>
  </w:style>
  <w:style w:type="paragraph" w:styleId="BlockText">
    <w:name w:val="Block Text"/>
    <w:basedOn w:val="Normal"/>
    <w:rsid w:val="007E4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DE7"/>
    <w:rPr>
      <w:sz w:val="16"/>
      <w:vertAlign w:val="superscript"/>
    </w:rPr>
  </w:style>
  <w:style w:type="character" w:customStyle="1" w:styleId="Symbols">
    <w:name w:val="Symbols"/>
    <w:basedOn w:val="DefaultParagraphFont"/>
    <w:rsid w:val="007E4DE7"/>
    <w:rPr>
      <w:rFonts w:ascii="Symbol" w:hAnsi="Symbol"/>
    </w:rPr>
  </w:style>
  <w:style w:type="character" w:customStyle="1" w:styleId="MenuOptions">
    <w:name w:val="Menu Options"/>
    <w:basedOn w:val="DefaultParagraphFont"/>
    <w:rsid w:val="007E4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DE7"/>
    <w:rPr>
      <w:b/>
    </w:rPr>
  </w:style>
  <w:style w:type="character" w:customStyle="1" w:styleId="Underlined">
    <w:name w:val="Underlined"/>
    <w:basedOn w:val="DefaultParagraphFont"/>
    <w:rsid w:val="007E4DE7"/>
    <w:rPr>
      <w:u w:val="single"/>
    </w:rPr>
  </w:style>
  <w:style w:type="paragraph" w:customStyle="1" w:styleId="TableBodyTextRight">
    <w:name w:val="Table Body Text Right"/>
    <w:basedOn w:val="TableBodyText"/>
    <w:rsid w:val="007E4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DE7"/>
    <w:rPr>
      <w:sz w:val="18"/>
    </w:rPr>
  </w:style>
  <w:style w:type="paragraph" w:customStyle="1" w:styleId="BodySmallRight">
    <w:name w:val="Body Small Right"/>
    <w:basedOn w:val="BodyTextRight"/>
    <w:rsid w:val="007E4DE7"/>
    <w:rPr>
      <w:sz w:val="18"/>
      <w:szCs w:val="18"/>
    </w:rPr>
  </w:style>
  <w:style w:type="paragraph" w:customStyle="1" w:styleId="MarginEdition">
    <w:name w:val="Margin Edition"/>
    <w:basedOn w:val="MarginNote"/>
    <w:rsid w:val="007E4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DE7"/>
    <w:rPr>
      <w:sz w:val="2"/>
      <w:szCs w:val="2"/>
    </w:rPr>
  </w:style>
  <w:style w:type="character" w:customStyle="1" w:styleId="Small">
    <w:name w:val="Small"/>
    <w:basedOn w:val="DefaultParagraphFont"/>
    <w:rsid w:val="007E4DE7"/>
    <w:rPr>
      <w:sz w:val="16"/>
    </w:rPr>
  </w:style>
  <w:style w:type="paragraph" w:customStyle="1" w:styleId="WideTable">
    <w:name w:val="Wide Table"/>
    <w:basedOn w:val="Normal"/>
    <w:rsid w:val="007E4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DE7"/>
  </w:style>
  <w:style w:type="paragraph" w:styleId="Quote">
    <w:name w:val="Quote"/>
    <w:basedOn w:val="Heading1"/>
    <w:link w:val="QuoteChar"/>
    <w:qFormat/>
    <w:rsid w:val="007E4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DE7"/>
    <w:pPr>
      <w:pageBreakBefore/>
    </w:pPr>
  </w:style>
  <w:style w:type="paragraph" w:customStyle="1" w:styleId="Border">
    <w:name w:val="Border"/>
    <w:basedOn w:val="Normal"/>
    <w:qFormat/>
    <w:rsid w:val="007E4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DE7"/>
    <w:rPr>
      <w:u w:val="single"/>
    </w:rPr>
  </w:style>
  <w:style w:type="character" w:customStyle="1" w:styleId="BoldandItalics">
    <w:name w:val="Bold and Italics"/>
    <w:qFormat/>
    <w:rsid w:val="007E4DE7"/>
    <w:rPr>
      <w:b/>
      <w:i/>
      <w:u w:val="none"/>
    </w:rPr>
  </w:style>
  <w:style w:type="paragraph" w:styleId="BalloonText">
    <w:name w:val="Balloon Text"/>
    <w:basedOn w:val="Normal"/>
    <w:link w:val="BalloonTextChar"/>
    <w:rsid w:val="007E4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DE7"/>
    <w:pPr>
      <w:spacing w:before="0" w:after="0"/>
    </w:pPr>
  </w:style>
  <w:style w:type="paragraph" w:customStyle="1" w:styleId="BodyTextBold">
    <w:name w:val="Body Text Bold"/>
    <w:basedOn w:val="BodyText"/>
    <w:qFormat/>
    <w:rsid w:val="007E4DE7"/>
    <w:rPr>
      <w:b/>
    </w:rPr>
  </w:style>
  <w:style w:type="character" w:styleId="Hyperlink">
    <w:name w:val="Hyperlink"/>
    <w:basedOn w:val="DefaultParagraphFont"/>
    <w:uiPriority w:val="99"/>
    <w:unhideWhenUsed/>
    <w:rsid w:val="00F56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3417</Characters>
  <Application>Microsoft Office Word</Application>
  <DocSecurity>0</DocSecurity>
  <Lines>126</Lines>
  <Paragraphs>89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AMPS101 Handle materials and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2025-03-01T14:30:00Z</dcterms:created>
  <dcterms:modified xsi:type="dcterms:W3CDTF">2025-03-01T14:30:00Z</dcterms:modified>
</cp:coreProperties>
</file>