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AMPREN307 Skin condemned carcase</w:t>
      </w:r>
      <w:bookmarkEnd w:id="0"/>
      <w:bookmarkEnd w:id="1"/>
    </w:p>
    <w:p w:rsidR="00D44002" w:rsidRPr="00F31CE3" w:rsidP="00F31CE3" w14:paraId="160C8F32" w14:textId="3B105B63">
      <w:pPr>
        <w:pStyle w:val="ChapterTitle"/>
      </w:pPr>
      <w:bookmarkStart w:id="2" w:name="AMPREN307"/>
      <w:r w:rsidRPr="00F31CE3">
        <w:t>AMPREN307 Skin condemned carcase</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Application</w:t>
      </w:r>
    </w:p>
    <w:p w:rsidR="00D44002" w:rsidRPr="00F31CE3" w:rsidP="00F31CE3">
      <w:r w:rsidRPr="00F31CE3">
        <w:t>This unit describes the skills and knowledge required to remove the skin or hide of a condemned carcase.</w:t>
      </w:r>
    </w:p>
    <w:p w:rsidR="00D44002" w:rsidRPr="00F31CE3" w:rsidP="00F31CE3">
      <w:r w:rsidRPr="00F31CE3">
        <w:t>This unit applies to those who work independently to skin animals condemned in the yards of slaughtering or game processing premises. The task may also be performed in a rendering plant.</w:t>
      </w:r>
    </w:p>
    <w:p w:rsidR="00D44002" w:rsidRPr="00F31CE3" w:rsidP="00F31CE3">
      <w:r w:rsidRPr="00F31CE3">
        <w:t>All work must be carried out to comply with workplace procedures, according to state/territory health and safety and food safety regulations, legislation and standards that apply to the workplace.</w:t>
      </w:r>
    </w:p>
    <w:p w:rsidR="00D44002" w:rsidRPr="00F31CE3" w:rsidP="00F31CE3">
      <w:r w:rsidRPr="00F31CE3">
        <w:t>Mandatory workplace requirements apply to the assessment of this unit.</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AMPWHS201</w:t>
      </w:r>
      <w:r w:rsidRPr="00F31CE3">
        <w:t xml:space="preserve"> Sharpen and handle knives safely</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Rendering (REN)</w:t>
      </w:r>
    </w:p>
    <w:p w:rsidR="00D44002" w:rsidRPr="00F31CE3" w:rsidP="00F31CE3">
      <w:pPr>
        <w:pStyle w:val="Heading1"/>
      </w:pPr>
      <w:r w:rsidRPr="00F31CE3">
        <w:t>Elements and Performance Criteria</w:t>
      </w:r>
    </w:p>
    <w:tbl>
      <w:tblPr>
        <w:tblStyle w:val="TableGrid"/>
        <w:tblW w:w="5000" w:type="pct"/>
        <w:jc w:val="left"/>
      </w:tblPr>
      <w:tblGrid>
        <w:gridCol w:w="2662"/>
        <w:gridCol w:w="6398"/>
      </w:tblGrid>
      <w:tr>
        <w:tblPrEx>
          <w:tblW w:w="5000" w:type="pct"/>
        </w:tblPrEx>
        <w:tc>
          <w:tcPr>
            <w:tcW w:w="0" w:type="auto"/>
          </w:tcPr>
          <w:p w:rsidR="00D44002" w:rsidRPr="00F31CE3" w:rsidP="00F31CE3">
            <w:pPr>
              <w:jc w:val="left"/>
              <w:rPr>
                <w:b/>
                <w:bCs/>
              </w:rPr>
            </w:pPr>
            <w:r w:rsidRPr="00F31CE3">
              <w:rPr>
                <w:b/>
                <w:bCs/>
              </w:rPr>
              <w:t>Element</w:t>
            </w:r>
          </w:p>
        </w:tc>
        <w:tc>
          <w:tcPr>
            <w:tcW w:w="0" w:type="auto"/>
          </w:tcPr>
          <w:p w:rsidR="00D44002" w:rsidRPr="00F31CE3" w:rsidP="00F31CE3">
            <w:pPr>
              <w:jc w:val="left"/>
              <w:rPr>
                <w:b/>
                <w:bCs/>
              </w:rPr>
            </w:pPr>
            <w:r w:rsidRPr="00F31CE3">
              <w:rPr>
                <w:b/>
                <w:bCs/>
              </w:rPr>
              <w:t>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Prepare for work</w:t>
            </w:r>
          </w:p>
        </w:tc>
        <w:tc>
          <w:tcPr>
            <w:tcW w:w="0" w:type="auto"/>
          </w:tcPr>
          <w:p w:rsidR="00D44002" w:rsidRPr="00F31CE3" w:rsidP="00F31CE3">
            <w:r w:rsidRPr="00F31CE3">
              <w:t>1.1 Identify work instruction for removing the skin or hide of a condemned carcase</w:t>
            </w:r>
          </w:p>
          <w:p w:rsidR="00D44002" w:rsidRPr="00F31CE3" w:rsidP="00F31CE3">
            <w:r w:rsidRPr="00F31CE3">
              <w:t>1.2 Identify workplace health and safety requirements for task, including personal protective equipment</w:t>
            </w:r>
          </w:p>
          <w:p w:rsidR="00D44002" w:rsidRPr="00F31CE3" w:rsidP="00F31CE3">
            <w:r w:rsidRPr="00F31CE3">
              <w:t>1.3 Identify hygiene and sanitation requirements for work area</w:t>
            </w:r>
          </w:p>
          <w:p w:rsidR="00D44002" w:rsidRPr="00F31CE3" w:rsidP="00F31CE3">
            <w:r w:rsidRPr="00F31CE3">
              <w:t>1.4 Prepare equipment for skin or hide removal</w:t>
            </w:r>
          </w:p>
        </w:tc>
      </w:tr>
      <w:tr>
        <w:tblPrEx>
          <w:tblW w:w="5000" w:type="pct"/>
        </w:tblPrEx>
        <w:tc>
          <w:tcPr>
            <w:tcW w:w="0" w:type="auto"/>
          </w:tcPr>
          <w:p w:rsidR="00D44002" w:rsidRPr="00F31CE3" w:rsidP="00F31CE3">
            <w:r w:rsidRPr="00F31CE3">
              <w:t>2. Remove skin or hide</w:t>
            </w:r>
          </w:p>
        </w:tc>
        <w:tc>
          <w:tcPr>
            <w:tcW w:w="0" w:type="auto"/>
          </w:tcPr>
          <w:p w:rsidR="00D44002" w:rsidRPr="00F31CE3" w:rsidP="00F31CE3">
            <w:r w:rsidRPr="00F31CE3">
              <w:t>2.1 Use equipment to hoist carcase into position for skin or hide removal</w:t>
            </w:r>
          </w:p>
          <w:p w:rsidR="00D44002" w:rsidRPr="00F31CE3" w:rsidP="00F31CE3">
            <w:r w:rsidRPr="00F31CE3">
              <w:t>2.2 Handle carcase following work instructions, workplace health and safety requirements and regulatory requirements</w:t>
            </w:r>
          </w:p>
          <w:p w:rsidR="00D44002" w:rsidRPr="00F31CE3" w:rsidP="00F31CE3">
            <w:r w:rsidRPr="00F31CE3">
              <w:t>2.3 Use knives and equipment to remove skin or hide, following safe work procedures</w:t>
            </w:r>
          </w:p>
          <w:p w:rsidR="00D44002" w:rsidRPr="00F31CE3" w:rsidP="00F31CE3">
            <w:r w:rsidRPr="00F31CE3">
              <w:t>2.4 Take care to avoid inappropriate cuts in skin or hide that may lead to damage or holes</w:t>
            </w:r>
          </w:p>
          <w:p w:rsidR="00D44002" w:rsidRPr="00F31CE3" w:rsidP="00F31CE3">
            <w:r w:rsidRPr="00F31CE3">
              <w:t>2.5 Treat skin or hide following workplace procedures</w:t>
            </w:r>
          </w:p>
          <w:p w:rsidR="00D44002" w:rsidRPr="00F31CE3" w:rsidP="00F31CE3">
            <w:r w:rsidRPr="00F31CE3">
              <w:t>2.6 Dispose of carcase following workplace procedures</w:t>
            </w:r>
          </w:p>
        </w:tc>
      </w:tr>
    </w:tbl>
    <w:p w:rsidR="00D44002" w:rsidRPr="00F31CE3" w:rsidP="00F31CE3">
      <w:pPr>
        <w:pStyle w:val="Heading1"/>
      </w:pPr>
      <w:r w:rsidRPr="00F31CE3">
        <w:t>Foundation Skills</w:t>
      </w:r>
    </w:p>
    <w:p w:rsidR="00D44002" w:rsidRPr="00F31CE3" w:rsidP="00F31CE3">
      <w:r w:rsidRPr="00F31CE3">
        <w:rPr>
          <w:i/>
          <w:iCs/>
        </w:rPr>
        <w:t>This section describes those language, literacy, numeracy and employment skills that are essential for performance in this unit of competency but are not explicit in the performance criteria.</w:t>
      </w:r>
    </w:p>
    <w:tbl>
      <w:tblPr>
        <w:tblStyle w:val="TableGrid"/>
        <w:tblW w:w="5000" w:type="pct"/>
        <w:jc w:val="left"/>
      </w:tblPr>
      <w:tblGrid>
        <w:gridCol w:w="2009"/>
        <w:gridCol w:w="7051"/>
      </w:tblGrid>
      <w:tr>
        <w:tblPrEx>
          <w:tblW w:w="5000" w:type="pct"/>
        </w:tblPrEx>
        <w:tc>
          <w:tcPr>
            <w:tcW w:w="0" w:type="auto"/>
          </w:tcPr>
          <w:p w:rsidR="00D44002" w:rsidRPr="00F31CE3" w:rsidP="00F31CE3">
            <w:pPr>
              <w:jc w:val="left"/>
            </w:pPr>
            <w:r w:rsidRPr="00F31CE3">
              <w:rPr>
                <w:rStyle w:val="Strong"/>
              </w:rPr>
              <w:t>Skill</w:t>
            </w:r>
          </w:p>
        </w:tc>
        <w:tc>
          <w:tcPr>
            <w:tcW w:w="0" w:type="auto"/>
          </w:tcPr>
          <w:p w:rsidR="00D44002" w:rsidRPr="00F31CE3" w:rsidP="00F31CE3">
            <w:pPr>
              <w:jc w:val="left"/>
            </w:pPr>
            <w:r w:rsidRPr="00F31CE3">
              <w:rPr>
                <w:rStyle w:val="Strong"/>
              </w:rPr>
              <w:t>Description</w:t>
            </w:r>
          </w:p>
        </w:tc>
      </w:tr>
      <w:tr>
        <w:tblPrEx>
          <w:tblW w:w="5000" w:type="pct"/>
        </w:tblPrEx>
        <w:tc>
          <w:tcPr>
            <w:tcW w:w="0" w:type="auto"/>
          </w:tcPr>
          <w:p w:rsidR="00D44002" w:rsidRPr="00F31CE3" w:rsidP="00F31CE3">
            <w:r w:rsidRPr="00F31CE3">
              <w:t>Reading</w:t>
            </w:r>
          </w:p>
        </w:tc>
        <w:tc>
          <w:tcPr>
            <w:tcW w:w="0" w:type="auto"/>
          </w:tcPr>
          <w:p w:rsidR="00D44002" w:rsidRPr="00F31CE3" w:rsidP="00F31CE3">
            <w:pPr>
              <w:numPr>
                <w:ilvl w:val="0"/>
                <w:numId w:val="2"/>
              </w:numPr>
              <w:ind w:left="720" w:hanging="360"/>
              <w:jc w:val="left"/>
            </w:pPr>
            <w:r w:rsidRPr="00F31CE3">
              <w:t>Interpret workplace instructions and requirements of regulations related to condemned carcases</w:t>
            </w:r>
          </w:p>
        </w:tc>
      </w:tr>
      <w:tr>
        <w:tblPrEx>
          <w:tblW w:w="5000" w:type="pct"/>
        </w:tblPrEx>
        <w:tc>
          <w:tcPr>
            <w:tcW w:w="0" w:type="auto"/>
          </w:tcPr>
          <w:p w:rsidR="00D44002" w:rsidRPr="00F31CE3" w:rsidP="00F31CE3">
            <w:r w:rsidRPr="00F31CE3">
              <w:t>Oral communication</w:t>
            </w:r>
          </w:p>
        </w:tc>
        <w:tc>
          <w:tcPr>
            <w:tcW w:w="0" w:type="auto"/>
          </w:tcPr>
          <w:p w:rsidR="00D44002" w:rsidRPr="00F31CE3" w:rsidP="00F31CE3">
            <w:pPr>
              <w:numPr>
                <w:ilvl w:val="0"/>
                <w:numId w:val="3"/>
              </w:numPr>
              <w:ind w:left="720" w:hanging="360"/>
              <w:jc w:val="left"/>
            </w:pPr>
            <w:r w:rsidRPr="00F31CE3">
              <w:t>Interact with team members to ensure flow of work is maintained</w:t>
            </w:r>
          </w:p>
        </w:tc>
      </w:tr>
    </w:tbl>
    <w:p w:rsidR="00D44002" w:rsidRPr="00F31CE3" w:rsidP="00F31CE3">
      <w:pPr>
        <w:pStyle w:val="Heading1"/>
      </w:pPr>
      <w:r w:rsidRPr="00F31CE3">
        <w:t>Range of conditions</w:t>
      </w:r>
    </w:p>
    <w:p w:rsidR="00D44002" w:rsidRPr="00F31CE3" w:rsidP="00F31CE3">
      <w:r w:rsidRPr="00F31CE3">
        <w:t>No conditions apply to this unit of competency at the time of publication.</w:t>
      </w:r>
    </w:p>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0" w:type="dxa"/>
              <w:left w:w="108" w:type="dxa"/>
              <w:bottom w:w="0" w:type="dxa"/>
              <w:right w:w="108" w:type="dxa"/>
            </w:tcMar>
            <w:hideMark/>
          </w:tcPr>
          <w:p w:rsidR="00D44002" w:rsidRPr="00F31CE3" w:rsidP="00F31CE3">
            <w:r w:rsidRPr="00F31CE3">
              <w:t>Current Code and Title</w:t>
            </w:r>
          </w:p>
        </w:tc>
        <w:tc>
          <w:tcPr>
            <w:tcW w:w="2268" w:type="dxa"/>
            <w:noWrap w:val="0"/>
            <w:tcMar>
              <w:top w:w="0" w:type="dxa"/>
              <w:left w:w="108" w:type="dxa"/>
              <w:bottom w:w="0" w:type="dxa"/>
              <w:right w:w="108" w:type="dxa"/>
            </w:tcMar>
            <w:hideMark/>
          </w:tcPr>
          <w:p w:rsidR="00D44002" w:rsidRPr="00F31CE3" w:rsidP="00F31CE3">
            <w:r w:rsidRPr="00F31CE3">
              <w:t>Previous Code and Title</w:t>
            </w:r>
          </w:p>
        </w:tc>
        <w:tc>
          <w:tcPr>
            <w:tcW w:w="2268" w:type="dxa"/>
            <w:noWrap w:val="0"/>
            <w:tcMar>
              <w:top w:w="0" w:type="dxa"/>
              <w:left w:w="108" w:type="dxa"/>
              <w:bottom w:w="0" w:type="dxa"/>
              <w:right w:w="108" w:type="dxa"/>
            </w:tcMar>
            <w:hideMark/>
          </w:tcPr>
          <w:p w:rsidR="00D44002" w:rsidRPr="00F31CE3" w:rsidP="00F31CE3">
            <w:r w:rsidRPr="00F31CE3">
              <w:t>Comments</w:t>
            </w:r>
          </w:p>
        </w:tc>
        <w:tc>
          <w:tcPr>
            <w:tcW w:w="2268" w:type="dxa"/>
            <w:noWrap w:val="0"/>
            <w:tcMar>
              <w:top w:w="0" w:type="dxa"/>
              <w:left w:w="108" w:type="dxa"/>
              <w:bottom w:w="0" w:type="dxa"/>
              <w:right w:w="108" w:type="dxa"/>
            </w:tcMar>
            <w:hideMark/>
          </w:tcPr>
          <w:p w:rsidR="00D44002" w:rsidRPr="00F31CE3" w:rsidP="00F31CE3">
            <w:r w:rsidRPr="00F31CE3">
              <w:t>Equivalence</w:t>
            </w:r>
          </w:p>
        </w:tc>
      </w:tr>
      <w:tr>
        <w:tblPrEx>
          <w:tblW w:w="5000" w:type="pct"/>
        </w:tblPrEx>
        <w:tc>
          <w:tcPr>
            <w:tcW w:w="2268" w:type="dxa"/>
            <w:noWrap w:val="0"/>
            <w:tcMar>
              <w:top w:w="0" w:type="dxa"/>
              <w:left w:w="108" w:type="dxa"/>
              <w:bottom w:w="0" w:type="dxa"/>
              <w:right w:w="108" w:type="dxa"/>
            </w:tcMar>
            <w:hideMark/>
          </w:tcPr>
          <w:p w:rsidR="00D44002" w:rsidRPr="00F31CE3" w:rsidP="00F31CE3">
            <w:r w:rsidRPr="00F31CE3">
              <w:t>AMPREN307 Skin condemned carcase</w:t>
            </w:r>
          </w:p>
        </w:tc>
        <w:tc>
          <w:tcPr>
            <w:tcW w:w="2268" w:type="dxa"/>
            <w:noWrap w:val="0"/>
            <w:tcMar>
              <w:top w:w="0" w:type="dxa"/>
              <w:left w:w="108" w:type="dxa"/>
              <w:bottom w:w="0" w:type="dxa"/>
              <w:right w:w="108" w:type="dxa"/>
            </w:tcMar>
            <w:hideMark/>
          </w:tcPr>
          <w:p w:rsidR="00D44002" w:rsidRPr="00F31CE3" w:rsidP="00F31CE3">
            <w:r w:rsidRPr="00F31CE3">
              <w:t>AMPA2150 Skin condemned carcase</w:t>
            </w:r>
          </w:p>
        </w:tc>
        <w:tc>
          <w:tcPr>
            <w:tcW w:w="2268"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Unit coded and updated to match AQF3</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sector code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application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Pre-requisite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Performance Criteria clarified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Foundation Skills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Assessment Requirements re-worded for clarity</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Mandatory workplace requirements clarified</w:t>
            </w:r>
          </w:p>
          <w:p w:rsidR="00D44002" w:rsidRPr="00F31CE3" w:rsidP="00F31CE3"/>
        </w:tc>
        <w:tc>
          <w:tcPr>
            <w:tcW w:w="2268" w:type="dxa"/>
            <w:noWrap w:val="0"/>
            <w:tcMar>
              <w:top w:w="0" w:type="dxa"/>
              <w:left w:w="108" w:type="dxa"/>
              <w:bottom w:w="0" w:type="dxa"/>
              <w:right w:w="108"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AMPREN307_AR"/>
      <w:r w:rsidRPr="00F31CE3">
        <w:t>Assessment Requirements for AMPREN307 Skin condemned carcase</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Performance Evidence</w:t>
      </w:r>
    </w:p>
    <w:p w:rsidR="00D44002" w:rsidRPr="00F31CE3" w:rsidP="00F31CE3">
      <w:r w:rsidRPr="00F31CE3">
        <w:t>An individual demonstrating competency must satisfy all of the elements and performance criteria in this unit.</w:t>
      </w:r>
    </w:p>
    <w:p w:rsidR="00D44002" w:rsidRPr="00F31CE3" w:rsidP="00F31CE3">
      <w:r w:rsidRPr="00F31CE3">
        <w:t>There must be evidence that the individual has removed the skin or hide of a condemned carcase, following workplace procedures.</w:t>
      </w:r>
    </w:p>
    <w:p w:rsidR="00D44002" w:rsidRPr="00F31CE3" w:rsidP="00F31CE3">
      <w:r w:rsidRPr="00F31CE3">
        <w:t>The assessor must observe the individual skinning a minimum of one condemned carcase, or for a minimum of 15 minutes.</w:t>
      </w:r>
    </w:p>
    <w:p w:rsidR="00D44002" w:rsidRPr="00F31CE3" w:rsidP="00F31CE3">
      <w:r w:rsidRPr="00F31CE3">
        <w:t>There must also be evidence that the individual has completed two shifts on the job, fulfilling workplace requirements (these shifts may include normal rotations into and out of the relevant work task).</w:t>
      </w:r>
    </w:p>
    <w:p w:rsidR="00D44002" w:rsidRPr="00F31CE3" w:rsidP="00F31CE3">
      <w:r w:rsidRPr="00F31CE3">
        <w:rPr>
          <w:rStyle w:val="Strong"/>
        </w:rPr>
        <w:t>Mandatory workplace requirements</w:t>
      </w:r>
    </w:p>
    <w:p w:rsidR="00D44002" w:rsidRPr="00F31CE3" w:rsidP="00F31CE3">
      <w:r w:rsidRPr="00F31CE3">
        <w:t>All performance evidence specified above must be demonstrated in a meat processing premises.</w:t>
      </w:r>
    </w:p>
    <w:p w:rsidR="00D44002" w:rsidRPr="00F31CE3" w:rsidP="00F31CE3">
      <w:pPr>
        <w:pStyle w:val="Heading1"/>
      </w:pPr>
      <w:r w:rsidRPr="00F31CE3">
        <w:t>Knowledge Evidence</w:t>
      </w:r>
    </w:p>
    <w:p w:rsidR="00D44002" w:rsidRPr="00F31CE3" w:rsidP="00F31CE3">
      <w:r w:rsidRPr="00F31CE3">
        <w:t>An individual must be able to demonstrate the knowledge required to perform the tasks outlined in the elements and performance criteria of this unit. This includes knowledge of:</w:t>
      </w:r>
    </w:p>
    <w:p w:rsidR="00D44002" w:rsidRPr="00F31CE3" w:rsidP="00F31CE3">
      <w:pPr>
        <w:numPr>
          <w:ilvl w:val="0"/>
          <w:numId w:val="4"/>
        </w:numPr>
        <w:ind w:left="720" w:hanging="360"/>
        <w:jc w:val="left"/>
      </w:pPr>
      <w:r w:rsidRPr="00F31CE3">
        <w:t>workplace requirements for skinning condemned carcases</w:t>
      </w:r>
    </w:p>
    <w:p w:rsidR="00D44002" w:rsidRPr="00F31CE3" w:rsidP="00F31CE3">
      <w:pPr>
        <w:numPr>
          <w:ilvl w:val="0"/>
          <w:numId w:val="4"/>
        </w:numPr>
        <w:ind w:left="720" w:hanging="360"/>
        <w:jc w:val="left"/>
      </w:pPr>
      <w:r w:rsidRPr="00F31CE3">
        <w:t>purpose of removing skin or hide from condemned carcase</w:t>
      </w:r>
    </w:p>
    <w:p w:rsidR="00D44002" w:rsidRPr="00F31CE3" w:rsidP="00F31CE3">
      <w:pPr>
        <w:numPr>
          <w:ilvl w:val="0"/>
          <w:numId w:val="4"/>
        </w:numPr>
        <w:ind w:left="720" w:hanging="360"/>
        <w:jc w:val="left"/>
      </w:pPr>
      <w:r w:rsidRPr="00F31CE3">
        <w:t>safe handling of hoists and equipment</w:t>
      </w:r>
    </w:p>
    <w:p w:rsidR="00D44002" w:rsidRPr="00F31CE3" w:rsidP="00F31CE3">
      <w:pPr>
        <w:numPr>
          <w:ilvl w:val="0"/>
          <w:numId w:val="4"/>
        </w:numPr>
        <w:ind w:left="720" w:hanging="360"/>
        <w:jc w:val="left"/>
      </w:pPr>
      <w:r w:rsidRPr="00F31CE3">
        <w:t>workplace health and safety hazards encountered when working with condemned carcases, and how the associated risks are controlled</w:t>
      </w:r>
    </w:p>
    <w:p w:rsidR="00D44002" w:rsidRPr="00F31CE3" w:rsidP="00F31CE3">
      <w:pPr>
        <w:numPr>
          <w:ilvl w:val="0"/>
          <w:numId w:val="4"/>
        </w:numPr>
        <w:ind w:left="720" w:hanging="360"/>
        <w:jc w:val="left"/>
      </w:pPr>
      <w:r w:rsidRPr="00F31CE3">
        <w:t>contamination risks that can occur when working with condemned carcases</w:t>
      </w:r>
    </w:p>
    <w:p w:rsidR="00D44002" w:rsidRPr="00F31CE3" w:rsidP="00F31CE3">
      <w:pPr>
        <w:numPr>
          <w:ilvl w:val="0"/>
          <w:numId w:val="4"/>
        </w:numPr>
        <w:ind w:left="720" w:hanging="360"/>
        <w:jc w:val="left"/>
      </w:pPr>
      <w:r w:rsidRPr="00F31CE3">
        <w:t>risks to hide quality through inaccurate skinning cuts.</w:t>
      </w:r>
    </w:p>
    <w:p w:rsidR="00D44002" w:rsidRPr="00F31CE3" w:rsidP="00F31CE3">
      <w:pPr>
        <w:pStyle w:val="Heading1"/>
      </w:pPr>
      <w:r w:rsidRPr="00F31CE3">
        <w:t>Assessment Conditions</w:t>
      </w:r>
    </w:p>
    <w:p w:rsidR="00D44002" w:rsidRPr="00F31CE3" w:rsidP="00F31CE3">
      <w:r w:rsidRPr="00F31CE3">
        <w:t>Assessment of the skills in this unit of competency must take place under the following conditions:</w:t>
      </w:r>
    </w:p>
    <w:p w:rsidR="00D44002" w:rsidRPr="00F31CE3" w:rsidP="00F31CE3">
      <w:pPr>
        <w:numPr>
          <w:ilvl w:val="0"/>
          <w:numId w:val="3"/>
        </w:numPr>
        <w:ind w:left="720" w:hanging="360"/>
        <w:jc w:val="left"/>
      </w:pPr>
      <w:r w:rsidRPr="00F31CE3">
        <w:t>physical conditions:</w:t>
      </w:r>
    </w:p>
    <w:p w:rsidR="00D44002" w:rsidRPr="00F31CE3" w:rsidP="00F31CE3">
      <w:pPr>
        <w:numPr>
          <w:ilvl w:val="1"/>
          <w:numId w:val="3"/>
        </w:numPr>
        <w:ind w:left="1440" w:hanging="360"/>
        <w:jc w:val="left"/>
      </w:pPr>
      <w:r w:rsidRPr="00F31CE3">
        <w:rPr>
          <w:i/>
          <w:iCs/>
        </w:rPr>
        <w:t>skills must be demonstrated in a meat processing premises at workplace production speed</w:t>
      </w:r>
    </w:p>
    <w:p w:rsidR="00D44002" w:rsidRPr="00F31CE3" w:rsidP="00F31CE3">
      <w:pPr>
        <w:numPr>
          <w:ilvl w:val="0"/>
          <w:numId w:val="3"/>
        </w:numPr>
        <w:ind w:left="720" w:hanging="360"/>
        <w:jc w:val="left"/>
      </w:pPr>
      <w:r w:rsidRPr="00F31CE3">
        <w:t>resources, equipment and materials:</w:t>
      </w:r>
    </w:p>
    <w:p w:rsidR="00D44002" w:rsidRPr="00F31CE3" w:rsidP="00F31CE3">
      <w:pPr>
        <w:numPr>
          <w:ilvl w:val="1"/>
          <w:numId w:val="3"/>
        </w:numPr>
        <w:ind w:left="1440" w:hanging="360"/>
        <w:jc w:val="left"/>
      </w:pPr>
      <w:r w:rsidRPr="00F31CE3">
        <w:rPr>
          <w:i/>
          <w:iCs/>
        </w:rPr>
        <w:t>personal protective equipment</w:t>
      </w:r>
    </w:p>
    <w:p w:rsidR="00D44002" w:rsidRPr="00F31CE3" w:rsidP="00F31CE3">
      <w:pPr>
        <w:numPr>
          <w:ilvl w:val="1"/>
          <w:numId w:val="3"/>
        </w:numPr>
        <w:ind w:left="1440" w:hanging="360"/>
        <w:jc w:val="left"/>
      </w:pPr>
      <w:r w:rsidRPr="00F31CE3">
        <w:rPr>
          <w:i/>
          <w:iCs/>
        </w:rPr>
        <w:t>knives</w:t>
      </w:r>
    </w:p>
    <w:p w:rsidR="00D44002" w:rsidRPr="00F31CE3" w:rsidP="00F31CE3">
      <w:pPr>
        <w:numPr>
          <w:ilvl w:val="1"/>
          <w:numId w:val="3"/>
        </w:numPr>
        <w:ind w:left="1440" w:hanging="360"/>
        <w:jc w:val="left"/>
      </w:pPr>
      <w:r w:rsidRPr="00F31CE3">
        <w:rPr>
          <w:i/>
          <w:iCs/>
        </w:rPr>
        <w:t>hoist</w:t>
      </w:r>
    </w:p>
    <w:p w:rsidR="00D44002" w:rsidRPr="00F31CE3" w:rsidP="00F31CE3">
      <w:pPr>
        <w:numPr>
          <w:ilvl w:val="1"/>
          <w:numId w:val="3"/>
        </w:numPr>
        <w:ind w:left="1440" w:hanging="360"/>
        <w:jc w:val="left"/>
      </w:pPr>
      <w:r w:rsidRPr="00F31CE3">
        <w:rPr>
          <w:i/>
          <w:iCs/>
        </w:rPr>
        <w:t>condemned carcases</w:t>
      </w:r>
    </w:p>
    <w:p w:rsidR="00D44002" w:rsidRPr="00F31CE3" w:rsidP="00F31CE3">
      <w:pPr>
        <w:numPr>
          <w:ilvl w:val="0"/>
          <w:numId w:val="3"/>
        </w:numPr>
        <w:ind w:left="720" w:hanging="360"/>
        <w:jc w:val="left"/>
      </w:pPr>
      <w:r w:rsidRPr="00F31CE3">
        <w:t>specifications:</w:t>
      </w:r>
    </w:p>
    <w:p w:rsidR="00D44002" w:rsidRPr="00F31CE3" w:rsidP="00F31CE3">
      <w:pPr>
        <w:numPr>
          <w:ilvl w:val="1"/>
          <w:numId w:val="3"/>
        </w:numPr>
        <w:ind w:left="1440" w:hanging="360"/>
        <w:jc w:val="left"/>
      </w:pPr>
      <w:r w:rsidRPr="00F31CE3">
        <w:rPr>
          <w:i/>
          <w:iCs/>
        </w:rPr>
        <w:t>workplace standard operating procedures, work instructions and task-related documents.</w:t>
      </w:r>
    </w:p>
    <w:p w:rsidR="00D44002" w:rsidRPr="00F31CE3" w:rsidP="00F31CE3">
      <w:r w:rsidRPr="00F31CE3">
        <w:t>Assessment for this unit must include at least three forms of evidence.</w:t>
      </w:r>
    </w:p>
    <w:p w:rsidR="00D44002" w:rsidRPr="00F31CE3" w:rsidP="00F31CE3">
      <w:r w:rsidRPr="00F31CE3">
        <w:t>Assessors of this unit must satisfy the requirements for assessors in applicable vocational education and training legislation, frameworks and/or standards.</w:t>
      </w:r>
    </w:p>
    <w:p w:rsidR="00D44002" w:rsidRPr="00F31CE3" w:rsidP="00F31CE3">
      <w:r w:rsidRPr="00F31CE3">
        <w:rPr>
          <w:rStyle w:val="Strong"/>
        </w:rPr>
        <w:t>Mandatory workplace requirements</w:t>
      </w:r>
    </w:p>
    <w:p w:rsidR="00D44002" w:rsidRPr="00F31CE3" w:rsidP="00F31CE3">
      <w:r w:rsidRPr="00F31CE3">
        <w:t xml:space="preserve">Mandatory workplace requirements are shown in </w:t>
      </w:r>
      <w:r w:rsidRPr="00F31CE3">
        <w:rPr>
          <w:i/>
          <w:iCs/>
        </w:rPr>
        <w:t>italic</w:t>
      </w:r>
      <w:r w:rsidRPr="00F31CE3">
        <w:t xml:space="preserve"> text. Refer to the Companion Volume Implementation Guide for further information.</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https://training.gov.au/training/details/AMP</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AMPREN307 Skin condemned carcase</w:t>
    </w:r>
    <w:r>
      <w:rPr>
        <w:sz w:val="16"/>
        <w:szCs w:val="16"/>
      </w:rPr>
      <w:tab/>
    </w:r>
    <w:r w:rsidRPr="003E4545">
      <w:rPr>
        <w:sz w:val="16"/>
        <w:szCs w:val="16"/>
      </w:rPr>
      <w:t xml:space="preserve">Date this document was generated: </w:t>
    </w:r>
    <w:r>
      <w:rPr>
        <w:sz w:val="16"/>
        <w:szCs w:val="16"/>
      </w:rPr>
      <w:t>10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AMPREN307 Skin condemned carcase</w:t>
    </w:r>
    <w:r>
      <w:rPr>
        <w:sz w:val="16"/>
        <w:szCs w:val="16"/>
      </w:rPr>
      <w:tab/>
    </w:r>
    <w:r w:rsidRPr="003E4545">
      <w:rPr>
        <w:sz w:val="16"/>
        <w:szCs w:val="16"/>
      </w:rPr>
      <w:t xml:space="preserve">Date this document was generated: </w:t>
    </w:r>
    <w:r>
      <w:rPr>
        <w:sz w:val="16"/>
        <w:szCs w:val="16"/>
      </w:rPr>
      <w:t>10 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EA6BAB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AMP"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Skills Insight</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AMPREN307 Skin condemned carcase</dc:title>
  <dc:subject>Release: 2</dc:subject>
  <dc:creator>Skills Insight</dc:creator>
  <cp:keywords>TPC v2.32.0-beta.1+1965.Branch.releases-2026-07-29-V1.Sha.a6f7f7d63a60b97136644098024a3fe613b14521.a6f7f7d63a60b97136644098024a3fe613b14521</cp:keywords>
  <cp:lastModifiedBy>TPC</cp:lastModifiedBy>
  <cp:revision>9</cp:revision>
  <dcterms:created xsi:type="dcterms:W3CDTF">2026-09-09T22:46:29Z</dcterms:created>
  <dcterms:modified xsi:type="dcterms:W3CDTF">2026-09-09T22:46:29Z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