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22B" w:rsidP="006E2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AMPREN306 Render edible products</w:t>
      </w:r>
      <w:r>
        <w:fldChar w:fldCharType="end"/>
      </w:r>
    </w:p>
    <w:p w:rsidR="006E222B" w:rsidP="006E222B">
      <w:pPr>
        <w:pStyle w:val="Version"/>
        <w:sectPr w:rsidSect="004A3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9E4" w:rsidP="004A39E4">
      <w:pPr>
        <w:pStyle w:val="SuperHeading"/>
      </w:pPr>
      <w:r w:rsidRPr="004A39E4">
        <w:t>AMPREN306 Render edible products</w:t>
      </w:r>
    </w:p>
    <w:p w:rsidR="00000000" w:rsidRPr="004A39E4" w:rsidP="004A39E4">
      <w:pPr>
        <w:pStyle w:val="Heading1"/>
      </w:pPr>
      <w:bookmarkStart w:id="1" w:name="O_1202593"/>
      <w:bookmarkEnd w:id="1"/>
      <w:r w:rsidRPr="004A39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Comments</w:t>
            </w:r>
          </w:p>
        </w:tc>
      </w:tr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This version released with AMP Australian Meat Processing Training Package Version 7.0.</w:t>
            </w:r>
          </w:p>
        </w:tc>
      </w:tr>
    </w:tbl>
    <w:p w:rsidR="00000000" w:rsidRPr="004A39E4" w:rsidP="004A39E4">
      <w:pPr>
        <w:pStyle w:val="BodyText"/>
      </w:pPr>
    </w:p>
    <w:p w:rsidR="00000000" w:rsidRPr="004A39E4" w:rsidP="004A39E4">
      <w:pPr>
        <w:pStyle w:val="AllowPageBreak"/>
      </w:pPr>
    </w:p>
    <w:p w:rsidR="00000000" w:rsidRPr="004A39E4" w:rsidP="004A39E4">
      <w:pPr>
        <w:pStyle w:val="Heading1"/>
      </w:pPr>
      <w:bookmarkStart w:id="2" w:name="O_1202594"/>
      <w:bookmarkEnd w:id="2"/>
      <w:r w:rsidRPr="004A39E4">
        <w:t>Application</w:t>
      </w:r>
    </w:p>
    <w:p w:rsidR="00000000" w:rsidRPr="004A39E4" w:rsidP="006E222B">
      <w:pPr>
        <w:pStyle w:val="BodyText"/>
      </w:pPr>
      <w:r w:rsidRPr="004A39E4">
        <w:t>This unit of competency describes the skills and knowledge required to operate renderi</w:t>
      </w:r>
      <w:r w:rsidRPr="004A39E4">
        <w:t xml:space="preserve">ng equipment and produce an edible product, including preparation, loading raw material, operation, monitoring and shut down of the rendering processes. </w:t>
      </w:r>
    </w:p>
    <w:p w:rsidR="00000000" w:rsidRPr="004A39E4" w:rsidP="006E222B">
      <w:pPr>
        <w:pStyle w:val="BodyText"/>
      </w:pPr>
      <w:r w:rsidRPr="004A39E4">
        <w:t>This unit applies to individuals who work under broad direction in an industrial rendering plant and w</w:t>
      </w:r>
      <w:r w:rsidRPr="004A39E4">
        <w:t>ho are responsible for operating and monitoring a rendering process. It includes safety compliance using Hazard Analysis and Critical Control Point (HACCP) techniques, process and product quality requirements, and solving problems that arise with the proce</w:t>
      </w:r>
      <w:r w:rsidRPr="004A39E4">
        <w:t xml:space="preserve">ss. </w:t>
      </w:r>
    </w:p>
    <w:p w:rsidR="00000000" w:rsidRPr="004A39E4" w:rsidP="006E222B">
      <w:pPr>
        <w:pStyle w:val="BodyText"/>
      </w:pPr>
      <w:r w:rsidRPr="004A39E4">
        <w:t xml:space="preserve">All work must be carried out to comply with workplace procedures, according to state/territory health and safety, environmental and meat rendering regulations, legislation and standards that apply to the workplace. </w:t>
      </w:r>
    </w:p>
    <w:p w:rsidR="00000000" w:rsidRPr="004A39E4" w:rsidP="006E222B">
      <w:pPr>
        <w:pStyle w:val="BodyText"/>
      </w:pPr>
      <w:r w:rsidRPr="004A39E4">
        <w:t>No licensing, legislative or certif</w:t>
      </w:r>
      <w:r w:rsidRPr="004A39E4">
        <w:t>ication requirements apply to this unit at the time of publication.</w:t>
      </w:r>
    </w:p>
    <w:p w:rsidR="00000000" w:rsidRPr="004A39E4" w:rsidP="004A39E4">
      <w:pPr>
        <w:pStyle w:val="Heading1"/>
      </w:pPr>
      <w:bookmarkStart w:id="3" w:name="O_1202595"/>
      <w:bookmarkEnd w:id="3"/>
      <w:r w:rsidRPr="004A39E4">
        <w:t>Pre-requisite Unit</w:t>
      </w:r>
    </w:p>
    <w:p w:rsidR="00000000" w:rsidRPr="004A39E4" w:rsidP="006E222B">
      <w:pPr>
        <w:pStyle w:val="BodyText"/>
      </w:pPr>
      <w:r w:rsidRPr="004A39E4">
        <w:t>Nil</w:t>
      </w:r>
    </w:p>
    <w:p w:rsidR="00000000" w:rsidRPr="004A39E4" w:rsidP="004A39E4">
      <w:pPr>
        <w:pStyle w:val="Heading1"/>
      </w:pPr>
      <w:bookmarkStart w:id="4" w:name="O_1202597"/>
      <w:bookmarkEnd w:id="4"/>
      <w:r w:rsidRPr="004A39E4">
        <w:t>Unit Sector</w:t>
      </w:r>
    </w:p>
    <w:p w:rsidR="00000000" w:rsidRPr="004A39E4" w:rsidP="006E222B">
      <w:pPr>
        <w:pStyle w:val="BodyText"/>
      </w:pPr>
      <w:r w:rsidRPr="004A39E4">
        <w:t>Rendering (REN)</w:t>
      </w:r>
    </w:p>
    <w:p w:rsidR="00000000" w:rsidRPr="004A39E4" w:rsidP="004A39E4">
      <w:pPr>
        <w:pStyle w:val="Heading1"/>
      </w:pPr>
      <w:bookmarkStart w:id="5" w:name="O_1202598"/>
      <w:bookmarkEnd w:id="5"/>
      <w:r w:rsidRPr="004A39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Performance Criteria</w:t>
            </w:r>
          </w:p>
        </w:tc>
      </w:tr>
      <w:tr w:rsidTr="006E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1. Prepare for operation of rendering process</w:t>
            </w:r>
          </w:p>
          <w:p w:rsidR="00000000" w:rsidRPr="004A39E4" w:rsidP="004A39E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1.1 Check work order, operational status of services and availability</w:t>
            </w:r>
            <w:r w:rsidRPr="004A39E4">
              <w:t xml:space="preserve"> of consumables </w:t>
            </w:r>
          </w:p>
          <w:p w:rsidR="00000000" w:rsidRPr="004A39E4" w:rsidP="004A39E4">
            <w:pPr>
              <w:pStyle w:val="BodyText"/>
            </w:pPr>
            <w:r w:rsidRPr="004A39E4">
              <w:t xml:space="preserve">1.2 Identify hazards, assess and control risks according to workplace health and safety procedures </w:t>
            </w:r>
          </w:p>
          <w:p w:rsidR="00000000" w:rsidRPr="004A39E4" w:rsidP="004A39E4">
            <w:pPr>
              <w:pStyle w:val="BodyText"/>
            </w:pPr>
            <w:r w:rsidRPr="004A39E4">
              <w:t>1.3 Identify food safety hazards, assess and control risks according to HACCP principles</w:t>
            </w:r>
          </w:p>
          <w:p w:rsidR="00000000" w:rsidRPr="004A39E4" w:rsidP="004A39E4">
            <w:pPr>
              <w:pStyle w:val="BodyText"/>
            </w:pPr>
            <w:r w:rsidRPr="004A39E4">
              <w:t xml:space="preserve">1.4 Select and fit personal protective equipment and contamination control equipment </w:t>
            </w:r>
          </w:p>
          <w:p w:rsidR="00000000" w:rsidRPr="004A39E4" w:rsidP="004A39E4">
            <w:pPr>
              <w:pStyle w:val="BodyText"/>
            </w:pPr>
            <w:r w:rsidRPr="004A39E4">
              <w:t>1.5 Undertake preoperational checks of machinery and equipment according to workplace procedures and/or manufacturer requirements</w:t>
            </w:r>
          </w:p>
          <w:p w:rsidR="00000000" w:rsidRPr="004A39E4" w:rsidP="004A39E4">
            <w:pPr>
              <w:pStyle w:val="BodyText"/>
            </w:pPr>
            <w:r w:rsidRPr="004A39E4">
              <w:t>1.6 Clean and sanitise tools and equipme</w:t>
            </w:r>
            <w:r w:rsidRPr="004A39E4">
              <w:t xml:space="preserve">nt according to contamination control </w:t>
            </w:r>
          </w:p>
          <w:p w:rsidR="00000000" w:rsidRPr="004A39E4" w:rsidP="004A39E4">
            <w:pPr>
              <w:pStyle w:val="BodyText"/>
            </w:pPr>
            <w:r w:rsidRPr="004A39E4">
              <w:t>1.7 Undertake workplace procedures for safe movement of workers and visitors in and around rendering plant and equipment</w:t>
            </w:r>
          </w:p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1.8 Identify emergency stops and isolation controls in work area</w:t>
            </w:r>
          </w:p>
        </w:tc>
      </w:tr>
      <w:tr w:rsidTr="006E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2. Receive and check raw mater</w:t>
            </w:r>
            <w:r w:rsidRPr="004A39E4">
              <w:t>ials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2.1 Receive raw materials from approved suppliers and/or internal sources</w:t>
            </w:r>
          </w:p>
          <w:p w:rsidR="00000000" w:rsidRPr="004A39E4" w:rsidP="004A39E4">
            <w:pPr>
              <w:pStyle w:val="BodyText"/>
            </w:pPr>
            <w:r w:rsidRPr="004A39E4">
              <w:t>2.2. Control transfer of raw materials into bulk bins and/or the processing equipment according to workplace procedures</w:t>
            </w:r>
          </w:p>
          <w:p w:rsidR="00000000" w:rsidRPr="004A39E4" w:rsidP="004A39E4">
            <w:pPr>
              <w:pStyle w:val="BodyText"/>
            </w:pPr>
            <w:r w:rsidRPr="004A39E4">
              <w:t xml:space="preserve">2.3 Check raw material for compliance with raw material </w:t>
            </w:r>
            <w:r w:rsidRPr="004A39E4">
              <w:t>specification and regulatory requirements</w:t>
            </w:r>
          </w:p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2.4 Report defects in raw materials promptly and take corrective action</w:t>
            </w:r>
          </w:p>
        </w:tc>
      </w:tr>
      <w:tr w:rsidTr="006E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3. Operate and monitor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 xml:space="preserve">3.1 Start up and monitor rendering machinery plant and equipment according to product requirements </w:t>
            </w:r>
          </w:p>
          <w:p w:rsidR="00000000" w:rsidRPr="004A39E4" w:rsidP="004A39E4">
            <w:pPr>
              <w:pStyle w:val="BodyText"/>
            </w:pPr>
            <w:r w:rsidRPr="004A39E4">
              <w:t>3.2 Monitor and adjust rendering temperature and duration to achieve required finished product specifications</w:t>
            </w:r>
          </w:p>
          <w:p w:rsidR="00000000" w:rsidRPr="004A39E4" w:rsidP="004A39E4">
            <w:pPr>
              <w:pStyle w:val="BodyText"/>
            </w:pPr>
            <w:r w:rsidRPr="004A39E4">
              <w:t>3.3 Discharge product effectively and adjust outflow according to workplace procedures</w:t>
            </w:r>
          </w:p>
          <w:p w:rsidR="00000000" w:rsidRPr="004A39E4" w:rsidP="004A39E4">
            <w:pPr>
              <w:pStyle w:val="BodyText"/>
            </w:pPr>
            <w:r w:rsidRPr="004A39E4">
              <w:t>3.4 Take and test samples to ensure compliance with product</w:t>
            </w:r>
            <w:r w:rsidRPr="004A39E4">
              <w:t xml:space="preserve"> specifications according to workplace quality assurance (QA) program</w:t>
            </w:r>
          </w:p>
          <w:p w:rsidR="00000000" w:rsidRPr="004A39E4" w:rsidP="004A39E4">
            <w:pPr>
              <w:pStyle w:val="BodyText"/>
            </w:pPr>
            <w:r w:rsidRPr="004A39E4">
              <w:t>3.5 Monitor odours and other environmental emissions according to workplace procedures</w:t>
            </w:r>
          </w:p>
          <w:p w:rsidR="00000000" w:rsidRPr="004A39E4" w:rsidP="004A39E4">
            <w:pPr>
              <w:pStyle w:val="BodyText"/>
            </w:pPr>
            <w:r w:rsidRPr="004A39E4">
              <w:t xml:space="preserve">3.6 Identify sources of potential product contamination and take preventative measures </w:t>
            </w:r>
          </w:p>
          <w:p w:rsidR="00000000" w:rsidRPr="004A39E4" w:rsidP="004A39E4">
            <w:pPr>
              <w:pStyle w:val="BodyText"/>
            </w:pPr>
            <w:r w:rsidRPr="004A39E4">
              <w:t>3.7 Identify production problems and rectify processing faults according to workplace procedures</w:t>
            </w:r>
          </w:p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3.8 Maintain cleanliness of work area in accordance with hygiene and safety requirements</w:t>
            </w:r>
          </w:p>
        </w:tc>
      </w:tr>
      <w:tr w:rsidTr="006E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4. Package and label finished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4.1 Inspect rendered products t</w:t>
            </w:r>
            <w:r w:rsidRPr="004A39E4">
              <w:t>o confirm all product specifications are met in readiness for packaging</w:t>
            </w:r>
          </w:p>
          <w:p w:rsidR="00000000" w:rsidRPr="004A39E4" w:rsidP="004A39E4">
            <w:pPr>
              <w:pStyle w:val="BodyText"/>
            </w:pPr>
            <w:r w:rsidRPr="004A39E4">
              <w:t>4.2 Package rendered products using approved materials and label according to client, QA program, traceability, regulatory and export requirements</w:t>
            </w:r>
          </w:p>
          <w:p w:rsidR="00000000" w:rsidRPr="004A39E4" w:rsidP="004A39E4">
            <w:pPr>
              <w:pStyle w:val="BodyText"/>
            </w:pPr>
            <w:r w:rsidRPr="004A39E4">
              <w:t>4.3 Transfer products to approved sto</w:t>
            </w:r>
            <w:r w:rsidRPr="004A39E4">
              <w:t>rage areas according to workplace procedures</w:t>
            </w:r>
          </w:p>
          <w:p w:rsidR="00000000" w:rsidRPr="004A39E4" w:rsidP="004A39E4">
            <w:pPr>
              <w:pStyle w:val="BodyText"/>
            </w:pPr>
            <w:r w:rsidRPr="004A39E4">
              <w:t>4.4 Isolate samples of bagged product for future testing according to QA program</w:t>
            </w:r>
          </w:p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4.5 Dispatch packaged products according to workplace procedures</w:t>
            </w:r>
          </w:p>
        </w:tc>
      </w:tr>
      <w:tr w:rsidTr="006E2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5. Shut down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5.1 Perform rendering process shu</w:t>
            </w:r>
            <w:r w:rsidRPr="004A39E4">
              <w:t xml:space="preserve">tdown according to workplace procedures </w:t>
            </w:r>
          </w:p>
          <w:p w:rsidR="00000000" w:rsidRPr="004A39E4" w:rsidP="004A39E4">
            <w:pPr>
              <w:pStyle w:val="BodyText"/>
            </w:pPr>
            <w:r w:rsidRPr="004A39E4">
              <w:t>5.2 Clean machinery, equipment and work areas according to QA program, regulatory and hygiene requirements</w:t>
            </w:r>
          </w:p>
          <w:p w:rsidR="00000000" w:rsidRPr="004A39E4" w:rsidP="004A39E4">
            <w:pPr>
              <w:pStyle w:val="BodyText"/>
            </w:pPr>
            <w:r w:rsidRPr="004A39E4">
              <w:t>5.3 Identify and report maintenance requirements according to workplace</w:t>
            </w:r>
          </w:p>
          <w:p w:rsidR="00000000" w:rsidRPr="004A39E4" w:rsidP="004A39E4">
            <w:pPr>
              <w:pStyle w:val="BodyText"/>
            </w:pPr>
            <w:r w:rsidRPr="004A39E4">
              <w:t>5.4 Maintain workplace records in ap</w:t>
            </w:r>
            <w:r w:rsidRPr="004A39E4">
              <w:t>propriate format</w:t>
            </w:r>
          </w:p>
          <w:p w:rsidR="00000000" w:rsidRPr="004A39E4" w:rsidP="004A39E4">
            <w:pPr>
              <w:pStyle w:val="BodyText"/>
            </w:pPr>
            <w:r w:rsidRPr="004A39E4">
              <w:t>5.5 Conduct handover of rendering process for edible product to another team member when required</w:t>
            </w:r>
          </w:p>
        </w:tc>
      </w:tr>
    </w:tbl>
    <w:p w:rsidR="00000000" w:rsidRPr="004A39E4" w:rsidP="004A39E4">
      <w:pPr>
        <w:pStyle w:val="BodyText"/>
      </w:pPr>
    </w:p>
    <w:p w:rsidR="00000000" w:rsidRPr="004A39E4" w:rsidP="004A39E4">
      <w:pPr>
        <w:pStyle w:val="AllowPageBreak"/>
      </w:pPr>
    </w:p>
    <w:p w:rsidR="00000000" w:rsidRPr="004A39E4" w:rsidP="004A39E4">
      <w:pPr>
        <w:pStyle w:val="Heading1"/>
      </w:pPr>
      <w:bookmarkStart w:id="6" w:name="O_1202599"/>
      <w:bookmarkEnd w:id="6"/>
      <w:r w:rsidRPr="004A39E4">
        <w:t>Foundation Skills</w:t>
      </w:r>
    </w:p>
    <w:p w:rsidR="00000000" w:rsidRPr="006E222B" w:rsidP="006E222B">
      <w:pPr>
        <w:pStyle w:val="BodyText"/>
        <w:rPr>
          <w:i/>
        </w:rPr>
      </w:pPr>
      <w:r w:rsidRPr="006E222B">
        <w:rPr>
          <w:rStyle w:val="Emphasis"/>
        </w:rPr>
        <w:t>This section describes those language, literacy, numeracy and employment skills that are essential for</w:t>
      </w:r>
      <w:r w:rsidRPr="006E222B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Description</w:t>
            </w:r>
          </w:p>
        </w:tc>
      </w:tr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ListBullet"/>
            </w:pPr>
            <w:r w:rsidRPr="004A39E4">
              <w:t xml:space="preserve">Interpret operating manuals for equipment used to render edible products </w:t>
            </w:r>
          </w:p>
          <w:p w:rsidR="00000000" w:rsidRPr="004A39E4" w:rsidP="004A39E4">
            <w:pPr>
              <w:pStyle w:val="ListBullet"/>
            </w:pPr>
            <w:r w:rsidRPr="004A39E4">
              <w:t>Read and interpret gauges and symbols</w:t>
            </w:r>
          </w:p>
          <w:p w:rsidR="00000000" w:rsidP="004A39E4">
            <w:pPr>
              <w:pStyle w:val="ListBullet"/>
              <w:rPr>
                <w:lang w:val="en-NZ"/>
              </w:rPr>
            </w:pPr>
            <w:r w:rsidRPr="004A39E4">
              <w:t>Interpret and check work orders</w:t>
            </w:r>
          </w:p>
        </w:tc>
      </w:tr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ListBullet"/>
            </w:pPr>
            <w:r w:rsidRPr="004A39E4">
              <w:t>Complete records using industry terminology</w:t>
            </w:r>
          </w:p>
          <w:p w:rsidR="00000000" w:rsidP="004A39E4">
            <w:pPr>
              <w:pStyle w:val="ListBullet"/>
              <w:rPr>
                <w:lang w:val="en-NZ"/>
              </w:rPr>
            </w:pPr>
            <w:r w:rsidRPr="004A39E4">
              <w:t>Sign work orders</w:t>
            </w:r>
          </w:p>
        </w:tc>
      </w:tr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ListBullet"/>
            </w:pPr>
            <w:r w:rsidRPr="004A39E4">
              <w:t>Use open and closed questions to clarify information</w:t>
            </w:r>
          </w:p>
          <w:p w:rsidR="00000000" w:rsidP="004A39E4">
            <w:pPr>
              <w:pStyle w:val="ListBullet"/>
              <w:rPr>
                <w:lang w:val="en-NZ"/>
              </w:rPr>
            </w:pPr>
            <w:r w:rsidRPr="004A39E4">
              <w:t xml:space="preserve">Use active listening, including paraphrasing  </w:t>
            </w:r>
          </w:p>
        </w:tc>
      </w:tr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ListBullet"/>
            </w:pPr>
            <w:r w:rsidRPr="004A39E4">
              <w:t xml:space="preserve">Estimate and measure volume (mls, L), temperature (degrees Celsius), moisture percentage </w:t>
            </w:r>
          </w:p>
          <w:p w:rsidR="00000000" w:rsidRPr="004A39E4" w:rsidP="004A39E4">
            <w:pPr>
              <w:pStyle w:val="ListBullet"/>
            </w:pPr>
            <w:r w:rsidRPr="004A39E4">
              <w:t>Interpret data to identify levels of contamination</w:t>
            </w:r>
          </w:p>
        </w:tc>
      </w:tr>
    </w:tbl>
    <w:p w:rsidR="00000000" w:rsidRPr="004A39E4" w:rsidP="004A39E4">
      <w:pPr>
        <w:pStyle w:val="BodyText"/>
      </w:pPr>
    </w:p>
    <w:p w:rsidR="00000000" w:rsidRPr="004A39E4" w:rsidP="004A39E4">
      <w:pPr>
        <w:pStyle w:val="AllowPageBreak"/>
      </w:pPr>
    </w:p>
    <w:p w:rsidR="00000000" w:rsidRPr="004A39E4" w:rsidP="004A39E4">
      <w:pPr>
        <w:pStyle w:val="Heading1"/>
      </w:pPr>
      <w:bookmarkStart w:id="7" w:name="O_1202601"/>
      <w:bookmarkEnd w:id="7"/>
      <w:r w:rsidRPr="004A39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Equivalence status</w:t>
            </w:r>
          </w:p>
        </w:tc>
      </w:tr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AMPREN306 Render edible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AMPA3089 Produce rendered products hygienically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Unit merged with AMPA3090 Render edible products</w:t>
            </w:r>
          </w:p>
          <w:p w:rsidR="00000000" w:rsidRPr="004A39E4" w:rsidP="004A39E4">
            <w:pPr>
              <w:pStyle w:val="BodyText"/>
            </w:pPr>
            <w:r w:rsidRPr="004A39E4">
              <w:t xml:space="preserve">Unit sector added </w:t>
            </w:r>
          </w:p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Unit code and title changed to better reflect work 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Not equivalent</w:t>
            </w:r>
          </w:p>
        </w:tc>
      </w:tr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AMPREN</w:t>
            </w:r>
            <w:r w:rsidRPr="004A39E4">
              <w:t>306 Render edible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AMPA3090 Render edible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Unit merged with AMPA3089 Produce rendered products hygienically</w:t>
            </w:r>
          </w:p>
          <w:p w:rsidR="00000000" w:rsidRPr="004A39E4" w:rsidP="004A39E4">
            <w:pPr>
              <w:pStyle w:val="BodyText"/>
            </w:pPr>
            <w:r w:rsidRPr="004A39E4">
              <w:t>Unit sector added</w:t>
            </w:r>
          </w:p>
          <w:p w:rsidR="00000000" w:rsidRPr="004A39E4" w:rsidP="004A39E4">
            <w:pPr>
              <w:pStyle w:val="BodyText"/>
            </w:pPr>
            <w:r w:rsidRPr="004A39E4">
              <w:t>Unit code changed to better reflect work task Application changed to better reflect work task</w:t>
            </w:r>
          </w:p>
          <w:p w:rsidR="00000000" w:rsidRPr="004A39E4" w:rsidP="004A39E4">
            <w:pPr>
              <w:pStyle w:val="BodyText"/>
            </w:pPr>
            <w:r w:rsidRPr="004A39E4">
              <w:t>New elements 4 and 5</w:t>
            </w:r>
            <w:r w:rsidRPr="004A39E4">
              <w:t xml:space="preserve"> added</w:t>
            </w:r>
          </w:p>
          <w:p w:rsidR="00000000" w:rsidRPr="004A39E4" w:rsidP="004A39E4">
            <w:pPr>
              <w:pStyle w:val="BodyText"/>
            </w:pPr>
            <w:r w:rsidRPr="004A39E4">
              <w:t>Performance criteria added, revised, reordered, or merged for clarity</w:t>
            </w:r>
          </w:p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Foundation skills added 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 xml:space="preserve">Not equivalent </w:t>
            </w:r>
          </w:p>
          <w:p w:rsidR="00000000" w:rsidRPr="004A39E4" w:rsidP="004A39E4">
            <w:pPr>
              <w:pStyle w:val="BodyText"/>
            </w:pPr>
          </w:p>
          <w:p w:rsidR="00000000" w:rsidRPr="004A39E4" w:rsidP="004A39E4">
            <w:pPr>
              <w:pStyle w:val="BodyText"/>
            </w:pPr>
          </w:p>
        </w:tc>
      </w:tr>
    </w:tbl>
    <w:p w:rsidR="00000000" w:rsidRPr="004A39E4" w:rsidP="004A39E4">
      <w:pPr>
        <w:pStyle w:val="BodyText"/>
      </w:pPr>
    </w:p>
    <w:p w:rsidR="00000000" w:rsidRPr="004A39E4" w:rsidP="004A39E4">
      <w:pPr>
        <w:pStyle w:val="AllowPageBreak"/>
      </w:pPr>
    </w:p>
    <w:p w:rsidR="00000000" w:rsidRPr="004A39E4" w:rsidP="004A39E4">
      <w:pPr>
        <w:pStyle w:val="Heading1"/>
      </w:pPr>
      <w:bookmarkStart w:id="8" w:name="O_1202608"/>
      <w:bookmarkEnd w:id="8"/>
      <w:r w:rsidRPr="004A39E4">
        <w:t>Links</w:t>
      </w:r>
    </w:p>
    <w:p w:rsidR="00000000" w:rsidRPr="004A39E4" w:rsidP="006E222B">
      <w:pPr>
        <w:pStyle w:val="BodyText"/>
      </w:pPr>
      <w:r w:rsidRPr="004A39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001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A39E4" w:rsidP="006E222B">
      <w:pPr>
        <w:pStyle w:val="BodyText"/>
        <w:sectPr w:rsidSect="004A39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39E4" w:rsidP="004A39E4">
      <w:pPr>
        <w:pStyle w:val="SuperHeading"/>
      </w:pPr>
      <w:r w:rsidRPr="004A39E4">
        <w:t xml:space="preserve">Assessment Requirements for AMPREN306 Render </w:t>
      </w:r>
      <w:r w:rsidRPr="004A39E4">
        <w:t>edible products</w:t>
      </w:r>
    </w:p>
    <w:p w:rsidR="00000000" w:rsidRPr="004A39E4" w:rsidP="004A39E4">
      <w:pPr>
        <w:pStyle w:val="Heading1"/>
      </w:pPr>
      <w:bookmarkStart w:id="9" w:name="O_1202603"/>
      <w:bookmarkEnd w:id="9"/>
      <w:r w:rsidRPr="004A39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Bold"/>
              <w:rPr>
                <w:lang w:val="en-NZ"/>
              </w:rPr>
            </w:pPr>
            <w:r w:rsidRPr="004A39E4">
              <w:t>Comments</w:t>
            </w:r>
          </w:p>
        </w:tc>
      </w:tr>
      <w:tr w:rsidTr="004A39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9E4">
            <w:pPr>
              <w:pStyle w:val="BodyText"/>
              <w:rPr>
                <w:lang w:val="en-NZ"/>
              </w:rPr>
            </w:pPr>
            <w:r w:rsidRPr="004A39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9E4" w:rsidP="004A39E4">
            <w:pPr>
              <w:pStyle w:val="BodyText"/>
            </w:pPr>
            <w:r w:rsidRPr="004A39E4">
              <w:t>This version released with AMP Australian Meat Processing Training Package Version 7.0.</w:t>
            </w:r>
          </w:p>
        </w:tc>
      </w:tr>
    </w:tbl>
    <w:p w:rsidR="00000000" w:rsidRPr="004A39E4" w:rsidP="004A39E4">
      <w:pPr>
        <w:pStyle w:val="BodyText"/>
      </w:pPr>
    </w:p>
    <w:p w:rsidR="00000000" w:rsidRPr="004A39E4" w:rsidP="004A39E4">
      <w:pPr>
        <w:pStyle w:val="AllowPageBreak"/>
      </w:pPr>
    </w:p>
    <w:p w:rsidR="00000000" w:rsidRPr="004A39E4" w:rsidP="004A39E4">
      <w:pPr>
        <w:pStyle w:val="Heading1"/>
      </w:pPr>
      <w:bookmarkStart w:id="10" w:name="O_1202604"/>
      <w:bookmarkEnd w:id="10"/>
      <w:r w:rsidRPr="004A39E4">
        <w:t>Performance Evidence</w:t>
      </w:r>
    </w:p>
    <w:p w:rsidR="00000000" w:rsidRPr="004A39E4" w:rsidP="006E222B">
      <w:pPr>
        <w:pStyle w:val="BodyText"/>
      </w:pPr>
      <w:r w:rsidRPr="004A39E4">
        <w:t xml:space="preserve">An individual demonstrating competency must satisfy all of the elements and performance criteria in this unit. </w:t>
      </w:r>
    </w:p>
    <w:p w:rsidR="00000000" w:rsidRPr="004A39E4" w:rsidP="006E222B">
      <w:pPr>
        <w:pStyle w:val="BodyText"/>
      </w:pPr>
      <w:r w:rsidRPr="004A39E4">
        <w:t xml:space="preserve">There must be evidence that the individual has set up, operated, monitored, shut down and cleaned industrial rendering processes to convert raw </w:t>
      </w:r>
      <w:r w:rsidRPr="004A39E4">
        <w:t xml:space="preserve">materials into edible products according to specific work orders, on at least two occasions. </w:t>
      </w:r>
    </w:p>
    <w:p w:rsidR="00000000" w:rsidRPr="004A39E4" w:rsidP="006E222B">
      <w:pPr>
        <w:pStyle w:val="BodyText"/>
      </w:pPr>
      <w:r w:rsidRPr="004A39E4">
        <w:t>For each process, there must be evidence that the individual has:</w:t>
      </w:r>
    </w:p>
    <w:p w:rsidR="00000000" w:rsidRPr="004A39E4" w:rsidP="004A39E4">
      <w:pPr>
        <w:pStyle w:val="ListBullet"/>
      </w:pPr>
      <w:r w:rsidRPr="004A39E4">
        <w:t>verbally confirmed work order, product quality requirements and availability of consumables</w:t>
      </w:r>
    </w:p>
    <w:p w:rsidR="00000000" w:rsidRPr="004A39E4" w:rsidP="004A39E4">
      <w:pPr>
        <w:pStyle w:val="ListBullet"/>
      </w:pPr>
      <w:r w:rsidRPr="004A39E4">
        <w:t>ide</w:t>
      </w:r>
      <w:r w:rsidRPr="004A39E4">
        <w:t>ntified at least three different hazards, assessed and controlled risk using Hazard Analysis and Critical Control Point (HACCP) principles and workplace health and safety requirements</w:t>
      </w:r>
    </w:p>
    <w:p w:rsidR="00000000" w:rsidRPr="004A39E4" w:rsidP="004A39E4">
      <w:pPr>
        <w:pStyle w:val="ListBullet"/>
      </w:pPr>
      <w:r w:rsidRPr="004A39E4">
        <w:t>identified at least three safety hazards, assessed and controlled risk u</w:t>
      </w:r>
      <w:r w:rsidRPr="004A39E4">
        <w:t>sing workplace health and safety procedures</w:t>
      </w:r>
    </w:p>
    <w:p w:rsidR="00000000" w:rsidRPr="004A39E4" w:rsidP="004A39E4">
      <w:pPr>
        <w:pStyle w:val="ListBullet"/>
      </w:pPr>
      <w:r w:rsidRPr="004A39E4">
        <w:t>selected and correctly fitted appropriate personal protective equipment (PPE) and clothing required for worker safety and food contamination control.</w:t>
      </w:r>
    </w:p>
    <w:p w:rsidR="00000000" w:rsidRPr="004A39E4" w:rsidP="004A39E4">
      <w:pPr>
        <w:pStyle w:val="ListBullet"/>
      </w:pPr>
      <w:r w:rsidRPr="004A39E4">
        <w:t xml:space="preserve">conducted preoperational check of machinery and equipment including access to emergency stops and isolation controls in work area </w:t>
      </w:r>
    </w:p>
    <w:p w:rsidR="00000000" w:rsidRPr="004A39E4" w:rsidP="004A39E4">
      <w:pPr>
        <w:pStyle w:val="ListBullet"/>
      </w:pPr>
      <w:r w:rsidRPr="004A39E4">
        <w:t xml:space="preserve">visually checked raw materials for potential contaminants </w:t>
      </w:r>
    </w:p>
    <w:p w:rsidR="00000000" w:rsidRPr="004A39E4" w:rsidP="004A39E4">
      <w:pPr>
        <w:pStyle w:val="ListBullet"/>
      </w:pPr>
      <w:r w:rsidRPr="004A39E4">
        <w:t>set up and calibrated rendering equipment, including temperature a</w:t>
      </w:r>
      <w:r w:rsidRPr="004A39E4">
        <w:t>nd duration</w:t>
      </w:r>
    </w:p>
    <w:p w:rsidR="00000000" w:rsidRPr="004A39E4" w:rsidP="004A39E4">
      <w:pPr>
        <w:pStyle w:val="ListBullet"/>
      </w:pPr>
      <w:r w:rsidRPr="004A39E4">
        <w:t xml:space="preserve">prevented contamination of products during transfer of raw materials </w:t>
      </w:r>
    </w:p>
    <w:p w:rsidR="00000000" w:rsidRPr="004A39E4" w:rsidP="004A39E4">
      <w:pPr>
        <w:pStyle w:val="ListBullet"/>
      </w:pPr>
      <w:r w:rsidRPr="004A39E4">
        <w:t xml:space="preserve">monitored and adjusted rendering process including: </w:t>
      </w:r>
    </w:p>
    <w:p w:rsidR="00000000" w:rsidRPr="004A39E4" w:rsidP="004A39E4">
      <w:pPr>
        <w:pStyle w:val="ListBullet2"/>
      </w:pPr>
      <w:r w:rsidRPr="004A39E4">
        <w:t>quality of raw materials</w:t>
      </w:r>
    </w:p>
    <w:p w:rsidR="00000000" w:rsidRPr="004A39E4" w:rsidP="004A39E4">
      <w:pPr>
        <w:pStyle w:val="ListBullet2"/>
      </w:pPr>
      <w:r w:rsidRPr="004A39E4">
        <w:t>flow of raw materials</w:t>
      </w:r>
    </w:p>
    <w:p w:rsidR="00000000" w:rsidRPr="004A39E4" w:rsidP="004A39E4">
      <w:pPr>
        <w:pStyle w:val="ListBullet2"/>
      </w:pPr>
      <w:r w:rsidRPr="004A39E4">
        <w:t>rendering time</w:t>
      </w:r>
    </w:p>
    <w:p w:rsidR="00000000" w:rsidRPr="004A39E4" w:rsidP="004A39E4">
      <w:pPr>
        <w:pStyle w:val="ListBullet2"/>
      </w:pPr>
      <w:r w:rsidRPr="004A39E4">
        <w:t>temperature</w:t>
      </w:r>
    </w:p>
    <w:p w:rsidR="00000000" w:rsidRPr="004A39E4" w:rsidP="004A39E4">
      <w:pPr>
        <w:pStyle w:val="ListBullet2"/>
      </w:pPr>
      <w:r w:rsidRPr="004A39E4">
        <w:t>moisture content</w:t>
      </w:r>
    </w:p>
    <w:p w:rsidR="00000000" w:rsidRPr="004A39E4" w:rsidP="004A39E4">
      <w:pPr>
        <w:pStyle w:val="ListBullet2"/>
      </w:pPr>
      <w:r w:rsidRPr="004A39E4">
        <w:t>product texture</w:t>
      </w:r>
    </w:p>
    <w:p w:rsidR="00000000" w:rsidRPr="004A39E4" w:rsidP="004A39E4">
      <w:pPr>
        <w:pStyle w:val="ListBullet"/>
      </w:pPr>
      <w:r w:rsidRPr="004A39E4">
        <w:t>observed tem</w:t>
      </w:r>
      <w:r w:rsidRPr="004A39E4">
        <w:t>perature and pressure gauges and adjusted equipment to meet product and safety requirement</w:t>
      </w:r>
    </w:p>
    <w:p w:rsidR="00000000" w:rsidRPr="004A39E4" w:rsidP="004A39E4">
      <w:pPr>
        <w:pStyle w:val="ListBullet"/>
      </w:pPr>
      <w:r w:rsidRPr="004A39E4">
        <w:t>collected and tested at least three product samples to ensure product is rendered to specifications</w:t>
      </w:r>
    </w:p>
    <w:p w:rsidR="00000000" w:rsidRPr="004A39E4" w:rsidP="004A39E4">
      <w:pPr>
        <w:pStyle w:val="ListBullet"/>
      </w:pPr>
      <w:r w:rsidRPr="004A39E4">
        <w:t>confirmed the finished product meets workplace and customer requirements</w:t>
      </w:r>
    </w:p>
    <w:p w:rsidR="00000000" w:rsidRPr="004A39E4" w:rsidP="004A39E4">
      <w:pPr>
        <w:pStyle w:val="ListBullet"/>
      </w:pPr>
      <w:r w:rsidRPr="004A39E4">
        <w:t>identified and taken corrective action for two of the following:</w:t>
      </w:r>
    </w:p>
    <w:p w:rsidR="00000000" w:rsidRPr="004A39E4" w:rsidP="004A39E4">
      <w:pPr>
        <w:pStyle w:val="ListBullet2"/>
      </w:pPr>
      <w:r w:rsidRPr="004A39E4">
        <w:t xml:space="preserve">over-rendering </w:t>
      </w:r>
    </w:p>
    <w:p w:rsidR="00000000" w:rsidRPr="004A39E4" w:rsidP="004A39E4">
      <w:pPr>
        <w:pStyle w:val="ListBullet2"/>
      </w:pPr>
      <w:r w:rsidRPr="004A39E4">
        <w:t>under-rendering</w:t>
      </w:r>
    </w:p>
    <w:p w:rsidR="00000000" w:rsidRPr="004A39E4" w:rsidP="004A39E4">
      <w:pPr>
        <w:pStyle w:val="ListBullet2"/>
      </w:pPr>
      <w:r w:rsidRPr="004A39E4">
        <w:t>spills</w:t>
      </w:r>
    </w:p>
    <w:p w:rsidR="00000000" w:rsidRPr="004A39E4" w:rsidP="004A39E4">
      <w:pPr>
        <w:pStyle w:val="ListBullet2"/>
      </w:pPr>
      <w:r w:rsidRPr="004A39E4">
        <w:t xml:space="preserve">cross contamination </w:t>
      </w:r>
    </w:p>
    <w:p w:rsidR="00000000" w:rsidRPr="004A39E4" w:rsidP="004A39E4">
      <w:pPr>
        <w:pStyle w:val="ListBullet2"/>
      </w:pPr>
      <w:r w:rsidRPr="004A39E4">
        <w:t>out-of-specification product</w:t>
      </w:r>
    </w:p>
    <w:p w:rsidR="00000000" w:rsidRPr="004A39E4" w:rsidP="004A39E4">
      <w:pPr>
        <w:pStyle w:val="ListBullet"/>
      </w:pPr>
      <w:r w:rsidRPr="004A39E4">
        <w:t>monitored environmental emi</w:t>
      </w:r>
      <w:r w:rsidRPr="004A39E4">
        <w:t xml:space="preserve">ssions according to workplace and environmental regulatory requirements, </w:t>
      </w:r>
      <w:r w:rsidRPr="004A39E4">
        <w:t>including:</w:t>
      </w:r>
    </w:p>
    <w:p w:rsidR="00000000" w:rsidRPr="004A39E4" w:rsidP="004A39E4">
      <w:pPr>
        <w:pStyle w:val="ListBullet2"/>
      </w:pPr>
      <w:r w:rsidRPr="004A39E4">
        <w:t>odour control</w:t>
      </w:r>
    </w:p>
    <w:p w:rsidR="00000000" w:rsidRPr="004A39E4" w:rsidP="004A39E4">
      <w:pPr>
        <w:pStyle w:val="ListBullet2"/>
      </w:pPr>
      <w:r w:rsidRPr="004A39E4">
        <w:t>noise</w:t>
      </w:r>
    </w:p>
    <w:p w:rsidR="00000000" w:rsidRPr="004A39E4" w:rsidP="004A39E4">
      <w:pPr>
        <w:pStyle w:val="ListBullet2"/>
      </w:pPr>
      <w:r w:rsidRPr="004A39E4">
        <w:t>heat recovery</w:t>
      </w:r>
    </w:p>
    <w:p w:rsidR="00000000" w:rsidRPr="004A39E4" w:rsidP="004A39E4">
      <w:pPr>
        <w:pStyle w:val="ListBullet2"/>
      </w:pPr>
      <w:r w:rsidRPr="004A39E4">
        <w:t>waste water</w:t>
      </w:r>
    </w:p>
    <w:p w:rsidR="00000000" w:rsidRPr="004A39E4" w:rsidP="004A39E4">
      <w:pPr>
        <w:pStyle w:val="ListBullet"/>
      </w:pPr>
      <w:r w:rsidRPr="004A39E4">
        <w:t xml:space="preserve">performed plant shutdown according to workplace procedures </w:t>
      </w:r>
    </w:p>
    <w:p w:rsidR="00000000" w:rsidRPr="004A39E4" w:rsidP="004A39E4">
      <w:pPr>
        <w:pStyle w:val="ListBullet"/>
      </w:pPr>
      <w:r w:rsidRPr="004A39E4">
        <w:t>completed written production records, including quantity and quality, using accurate industry terminology</w:t>
      </w:r>
    </w:p>
    <w:p w:rsidR="00000000" w:rsidRPr="004A39E4" w:rsidP="004A39E4">
      <w:pPr>
        <w:pStyle w:val="ListBullet"/>
      </w:pPr>
      <w:r w:rsidRPr="004A39E4">
        <w:t>communicated verbally using accurate industry terminology with a supervisor and at least one of the following:</w:t>
      </w:r>
    </w:p>
    <w:p w:rsidR="00000000" w:rsidRPr="004A39E4" w:rsidP="004A39E4">
      <w:pPr>
        <w:pStyle w:val="ListBullet2"/>
      </w:pPr>
      <w:r w:rsidRPr="004A39E4">
        <w:t>maintenance team member</w:t>
      </w:r>
    </w:p>
    <w:p w:rsidR="00000000" w:rsidRPr="004A39E4" w:rsidP="004A39E4">
      <w:pPr>
        <w:pStyle w:val="ListBullet2"/>
      </w:pPr>
      <w:r w:rsidRPr="004A39E4">
        <w:t>quality assura</w:t>
      </w:r>
      <w:r w:rsidRPr="004A39E4">
        <w:t>nce team member</w:t>
      </w:r>
    </w:p>
    <w:p w:rsidR="00000000" w:rsidRPr="004A39E4" w:rsidP="004A39E4">
      <w:pPr>
        <w:pStyle w:val="ListBullet2"/>
      </w:pPr>
      <w:r w:rsidRPr="004A39E4">
        <w:t>packaging team member.</w:t>
      </w:r>
    </w:p>
    <w:p w:rsidR="00000000" w:rsidRPr="004A39E4" w:rsidP="004A39E4">
      <w:pPr>
        <w:pStyle w:val="AllowPageBreak"/>
      </w:pPr>
    </w:p>
    <w:p w:rsidR="00000000" w:rsidRPr="004A39E4" w:rsidP="004A39E4">
      <w:pPr>
        <w:pStyle w:val="Heading1"/>
      </w:pPr>
      <w:bookmarkStart w:id="11" w:name="O_1202605"/>
      <w:bookmarkEnd w:id="11"/>
      <w:r w:rsidRPr="004A39E4">
        <w:t>Knowledge Evidence</w:t>
      </w:r>
    </w:p>
    <w:p w:rsidR="00000000" w:rsidRPr="004A39E4" w:rsidP="006E222B">
      <w:pPr>
        <w:pStyle w:val="BodyText"/>
      </w:pPr>
      <w:r w:rsidRPr="004A39E4">
        <w:t>An individual must be able to demonstrate the knowledge required to perform the tasks outlined in the elements and performance criteria of this unit. This includes knowledge of:</w:t>
      </w:r>
    </w:p>
    <w:p w:rsidR="00000000" w:rsidRPr="004A39E4" w:rsidP="004A39E4">
      <w:pPr>
        <w:pStyle w:val="ListBullet"/>
      </w:pPr>
      <w:r w:rsidRPr="004A39E4">
        <w:t>purpose and steps related to rendering process</w:t>
      </w:r>
    </w:p>
    <w:p w:rsidR="00000000" w:rsidRPr="004A39E4" w:rsidP="004A39E4">
      <w:pPr>
        <w:pStyle w:val="ListBullet"/>
      </w:pPr>
      <w:r w:rsidRPr="004A39E4">
        <w:t>features and functions of rendering machinery and equipment</w:t>
      </w:r>
    </w:p>
    <w:p w:rsidR="00000000" w:rsidRPr="004A39E4" w:rsidP="004A39E4">
      <w:pPr>
        <w:pStyle w:val="ListBullet"/>
      </w:pPr>
      <w:r w:rsidRPr="004A39E4">
        <w:t>features, benefits, limitations, and correct fit of PPE for rendering edible products process</w:t>
      </w:r>
    </w:p>
    <w:p w:rsidR="00000000" w:rsidRPr="004A39E4" w:rsidP="004A39E4">
      <w:pPr>
        <w:pStyle w:val="ListBullet"/>
      </w:pPr>
      <w:r w:rsidRPr="004A39E4">
        <w:t>key features of workplace health and safety requirement</w:t>
      </w:r>
      <w:r w:rsidRPr="004A39E4">
        <w:t>s to operate a rendering edible products process</w:t>
      </w:r>
    </w:p>
    <w:p w:rsidR="00000000" w:rsidRPr="004A39E4" w:rsidP="004A39E4">
      <w:pPr>
        <w:pStyle w:val="ListBullet"/>
      </w:pPr>
      <w:r w:rsidRPr="004A39E4">
        <w:t>features and functions of emergency stops, isolation controls and ancillary controls in work area</w:t>
      </w:r>
    </w:p>
    <w:p w:rsidR="00000000" w:rsidRPr="004A39E4" w:rsidP="004A39E4">
      <w:pPr>
        <w:pStyle w:val="ListBullet"/>
      </w:pPr>
      <w:r w:rsidRPr="004A39E4">
        <w:t>key features of HACCP principles related to rendering edible products processes</w:t>
      </w:r>
    </w:p>
    <w:p w:rsidR="00000000" w:rsidRPr="004A39E4" w:rsidP="004A39E4">
      <w:pPr>
        <w:pStyle w:val="ListBullet"/>
      </w:pPr>
      <w:r w:rsidRPr="004A39E4">
        <w:t>workplace procedures for safe movement of workers and visitors in and around rendering plant and equipment</w:t>
      </w:r>
    </w:p>
    <w:p w:rsidR="00000000" w:rsidRPr="004A39E4" w:rsidP="004A39E4">
      <w:pPr>
        <w:pStyle w:val="ListBullet"/>
      </w:pPr>
      <w:r w:rsidRPr="004A39E4">
        <w:t>location and purpose of guards, rails and sensors</w:t>
      </w:r>
    </w:p>
    <w:p w:rsidR="00000000" w:rsidRPr="004A39E4" w:rsidP="004A39E4">
      <w:pPr>
        <w:pStyle w:val="ListBullet"/>
      </w:pPr>
      <w:r w:rsidRPr="004A39E4">
        <w:t>feedback instrumentation</w:t>
      </w:r>
    </w:p>
    <w:p w:rsidR="00000000" w:rsidRPr="004A39E4" w:rsidP="004A39E4">
      <w:pPr>
        <w:pStyle w:val="ListBullet"/>
      </w:pPr>
      <w:r w:rsidRPr="004A39E4">
        <w:t>raw materials quality requirements, including:</w:t>
      </w:r>
    </w:p>
    <w:p w:rsidR="00000000" w:rsidRPr="004A39E4" w:rsidP="004A39E4">
      <w:pPr>
        <w:pStyle w:val="ListBullet2"/>
      </w:pPr>
      <w:r w:rsidRPr="004A39E4">
        <w:t>temperature</w:t>
      </w:r>
    </w:p>
    <w:p w:rsidR="00000000" w:rsidRPr="004A39E4" w:rsidP="004A39E4">
      <w:pPr>
        <w:pStyle w:val="ListBullet2"/>
      </w:pPr>
      <w:r w:rsidRPr="004A39E4">
        <w:t>particle size</w:t>
      </w:r>
    </w:p>
    <w:p w:rsidR="00000000" w:rsidRPr="004A39E4" w:rsidP="004A39E4">
      <w:pPr>
        <w:pStyle w:val="ListBullet"/>
      </w:pPr>
      <w:r w:rsidRPr="004A39E4">
        <w:t>key features of quality assurance aspects of rendered product, including:</w:t>
      </w:r>
    </w:p>
    <w:p w:rsidR="00000000" w:rsidRPr="004A39E4" w:rsidP="004A39E4">
      <w:pPr>
        <w:pStyle w:val="ListBullet2"/>
      </w:pPr>
      <w:r w:rsidRPr="004A39E4">
        <w:t>colour and density of rendered product</w:t>
      </w:r>
    </w:p>
    <w:p w:rsidR="00000000" w:rsidRPr="004A39E4" w:rsidP="004A39E4">
      <w:pPr>
        <w:pStyle w:val="ListBullet2"/>
      </w:pPr>
      <w:r w:rsidRPr="004A39E4">
        <w:t>friability of rendered product</w:t>
      </w:r>
    </w:p>
    <w:p w:rsidR="00000000" w:rsidRPr="004A39E4" w:rsidP="004A39E4">
      <w:pPr>
        <w:pStyle w:val="ListBullet2"/>
      </w:pPr>
      <w:r w:rsidRPr="004A39E4">
        <w:t>end-point temperature</w:t>
      </w:r>
    </w:p>
    <w:p w:rsidR="00000000" w:rsidRPr="004A39E4" w:rsidP="004A39E4">
      <w:pPr>
        <w:pStyle w:val="ListBullet2"/>
      </w:pPr>
      <w:r w:rsidRPr="004A39E4">
        <w:t>correct level of moisture content</w:t>
      </w:r>
    </w:p>
    <w:p w:rsidR="00000000" w:rsidRPr="004A39E4" w:rsidP="004A39E4">
      <w:pPr>
        <w:pStyle w:val="ListBullet2"/>
      </w:pPr>
      <w:r w:rsidRPr="004A39E4">
        <w:t>correct texture of product</w:t>
      </w:r>
    </w:p>
    <w:p w:rsidR="00000000" w:rsidRPr="004A39E4" w:rsidP="004A39E4">
      <w:pPr>
        <w:pStyle w:val="ListBullet"/>
      </w:pPr>
      <w:r w:rsidRPr="004A39E4">
        <w:t>implications on product quality and productivity of incorrect load in rendered equipment</w:t>
      </w:r>
    </w:p>
    <w:p w:rsidR="00000000" w:rsidRPr="004A39E4" w:rsidP="004A39E4">
      <w:pPr>
        <w:pStyle w:val="ListBullet"/>
      </w:pPr>
      <w:r w:rsidRPr="004A39E4">
        <w:t>bacteria types and quantity allowable</w:t>
      </w:r>
    </w:p>
    <w:p w:rsidR="00000000" w:rsidRPr="004A39E4" w:rsidP="004A39E4">
      <w:pPr>
        <w:pStyle w:val="ListBullet"/>
      </w:pPr>
      <w:r w:rsidRPr="004A39E4">
        <w:t>AS5008 Hygienic Rendering of Animal Products</w:t>
      </w:r>
    </w:p>
    <w:p w:rsidR="00000000" w:rsidRPr="004A39E4" w:rsidP="004A39E4">
      <w:pPr>
        <w:pStyle w:val="ListBullet"/>
      </w:pPr>
      <w:r w:rsidRPr="004A39E4">
        <w:t>Australian Renderers Association</w:t>
      </w:r>
      <w:r>
        <w:t>’</w:t>
      </w:r>
      <w:r w:rsidRPr="004A39E4">
        <w:t>s Code of Practice for Hygienic Rendering of Animal</w:t>
      </w:r>
      <w:r w:rsidRPr="004A39E4">
        <w:t xml:space="preserve"> Products</w:t>
      </w:r>
    </w:p>
    <w:p w:rsidR="00000000" w:rsidRPr="004A39E4" w:rsidP="004A39E4">
      <w:pPr>
        <w:pStyle w:val="ListBullet"/>
      </w:pPr>
      <w:r w:rsidRPr="004A39E4">
        <w:t>environmental regulatory requirements that apply to rendering edible product process emissions including:</w:t>
      </w:r>
    </w:p>
    <w:p w:rsidR="00000000" w:rsidRPr="004A39E4" w:rsidP="004A39E4">
      <w:pPr>
        <w:pStyle w:val="ListBullet2"/>
      </w:pPr>
      <w:r w:rsidRPr="004A39E4">
        <w:t>odour control</w:t>
      </w:r>
    </w:p>
    <w:p w:rsidR="00000000" w:rsidRPr="004A39E4" w:rsidP="004A39E4">
      <w:pPr>
        <w:pStyle w:val="ListBullet2"/>
      </w:pPr>
      <w:r w:rsidRPr="004A39E4">
        <w:t>noise</w:t>
      </w:r>
    </w:p>
    <w:p w:rsidR="00000000" w:rsidRPr="004A39E4" w:rsidP="004A39E4">
      <w:pPr>
        <w:pStyle w:val="ListBullet2"/>
      </w:pPr>
      <w:r w:rsidRPr="004A39E4">
        <w:t>heat recovery</w:t>
      </w:r>
    </w:p>
    <w:p w:rsidR="00000000" w:rsidRPr="004A39E4" w:rsidP="004A39E4">
      <w:pPr>
        <w:pStyle w:val="ListBullet2"/>
      </w:pPr>
      <w:r w:rsidRPr="004A39E4">
        <w:t>waste water</w:t>
      </w:r>
    </w:p>
    <w:p w:rsidR="00000000" w:rsidRPr="004A39E4" w:rsidP="004A39E4">
      <w:pPr>
        <w:pStyle w:val="ListBullet"/>
      </w:pPr>
      <w:r w:rsidRPr="004A39E4">
        <w:t>manufacturer and workplace instructions for safe operation</w:t>
      </w:r>
    </w:p>
    <w:p w:rsidR="00000000" w:rsidRPr="004A39E4" w:rsidP="004A39E4">
      <w:pPr>
        <w:pStyle w:val="ListBullet"/>
      </w:pPr>
      <w:r w:rsidRPr="004A39E4">
        <w:t>operating capacities, efficiencie</w:t>
      </w:r>
      <w:r w:rsidRPr="004A39E4">
        <w:t>s and applications</w:t>
      </w:r>
    </w:p>
    <w:p w:rsidR="00000000" w:rsidRPr="004A39E4" w:rsidP="004A39E4">
      <w:pPr>
        <w:pStyle w:val="ListBullet"/>
      </w:pPr>
      <w:r w:rsidRPr="004A39E4">
        <w:t>services required, including compressed air, electricity and water</w:t>
      </w:r>
    </w:p>
    <w:p w:rsidR="00000000" w:rsidRPr="004A39E4" w:rsidP="004A39E4">
      <w:pPr>
        <w:pStyle w:val="ListBullet"/>
      </w:pPr>
      <w:r w:rsidRPr="004A39E4">
        <w:t>workplace cleaning and maintenance requirements for rendering edible product machinery and equipment</w:t>
      </w:r>
    </w:p>
    <w:p w:rsidR="00000000" w:rsidRPr="004A39E4" w:rsidP="004A39E4">
      <w:pPr>
        <w:pStyle w:val="ListBullet"/>
      </w:pPr>
      <w:r w:rsidRPr="004A39E4">
        <w:t>regulatory requirements for the rendering of the edible product</w:t>
      </w:r>
    </w:p>
    <w:p w:rsidR="00000000" w:rsidRPr="004A39E4" w:rsidP="004A39E4">
      <w:pPr>
        <w:pStyle w:val="ListBullet"/>
      </w:pPr>
      <w:r w:rsidRPr="004A39E4">
        <w:t>operating and work procedures for rendering equipment, including maintenance</w:t>
      </w:r>
    </w:p>
    <w:p w:rsidR="00000000" w:rsidRPr="004A39E4" w:rsidP="004A39E4">
      <w:pPr>
        <w:pStyle w:val="ListBullet"/>
      </w:pPr>
      <w:r w:rsidRPr="004A39E4">
        <w:t xml:space="preserve">relevant product and client specifications </w:t>
      </w:r>
    </w:p>
    <w:p w:rsidR="00000000" w:rsidRPr="004A39E4" w:rsidP="004A39E4">
      <w:pPr>
        <w:pStyle w:val="ListBullet"/>
      </w:pPr>
      <w:r w:rsidRPr="004A39E4">
        <w:t>sampling, monitoring and documentation procedures relevant to the process and end products</w:t>
      </w:r>
    </w:p>
    <w:p w:rsidR="00000000" w:rsidRPr="004A39E4" w:rsidP="004A39E4">
      <w:pPr>
        <w:pStyle w:val="ListBullet"/>
      </w:pPr>
      <w:r w:rsidRPr="004A39E4">
        <w:t>possible sources of contamination of the pro</w:t>
      </w:r>
      <w:r w:rsidRPr="004A39E4">
        <w:t>duct and the relevant preventative measures.</w:t>
      </w:r>
    </w:p>
    <w:p w:rsidR="00000000" w:rsidRPr="004A39E4" w:rsidP="004A39E4">
      <w:pPr>
        <w:pStyle w:val="AllowPageBreak"/>
      </w:pPr>
    </w:p>
    <w:p w:rsidR="00000000" w:rsidRPr="004A39E4" w:rsidP="004A39E4">
      <w:pPr>
        <w:pStyle w:val="Heading1"/>
      </w:pPr>
      <w:bookmarkStart w:id="12" w:name="O_1202606"/>
      <w:bookmarkEnd w:id="12"/>
      <w:r w:rsidRPr="004A39E4">
        <w:t>Assessment Conditions</w:t>
      </w:r>
    </w:p>
    <w:p w:rsidR="00000000" w:rsidRPr="004A39E4" w:rsidP="006E222B">
      <w:pPr>
        <w:pStyle w:val="BodyText"/>
      </w:pPr>
      <w:r w:rsidRPr="004A39E4">
        <w:t xml:space="preserve">Assessment of the skills in this unit of competency must take place under the following conditions: </w:t>
      </w:r>
    </w:p>
    <w:p w:rsidR="00000000" w:rsidRPr="004A39E4" w:rsidP="004A39E4">
      <w:pPr>
        <w:pStyle w:val="ListBullet"/>
      </w:pPr>
      <w:r w:rsidRPr="004A39E4">
        <w:t>physical conditions:</w:t>
      </w:r>
    </w:p>
    <w:p w:rsidR="00000000" w:rsidRPr="004A39E4" w:rsidP="004A39E4">
      <w:pPr>
        <w:pStyle w:val="ListBullet2"/>
      </w:pPr>
      <w:r w:rsidRPr="004A39E4">
        <w:t>skills must be demonstrated in a meat rendering plant or an environment that accurately represents workplace conditions</w:t>
      </w:r>
    </w:p>
    <w:p w:rsidR="00000000" w:rsidRPr="004A39E4" w:rsidP="004A39E4">
      <w:pPr>
        <w:pStyle w:val="ListBullet"/>
      </w:pPr>
      <w:r w:rsidRPr="004A39E4">
        <w:t>resources, equipment and materials:</w:t>
      </w:r>
    </w:p>
    <w:p w:rsidR="00000000" w:rsidRPr="004A39E4" w:rsidP="004A39E4">
      <w:pPr>
        <w:pStyle w:val="ListBullet2"/>
      </w:pPr>
      <w:r w:rsidRPr="004A39E4">
        <w:t>rendering equipment and machinery</w:t>
      </w:r>
    </w:p>
    <w:p w:rsidR="00000000" w:rsidRPr="004A39E4" w:rsidP="004A39E4">
      <w:pPr>
        <w:pStyle w:val="ListBullet2"/>
      </w:pPr>
      <w:r w:rsidRPr="004A39E4">
        <w:t>PPE for rendering process</w:t>
      </w:r>
    </w:p>
    <w:p w:rsidR="00000000" w:rsidRPr="004A39E4" w:rsidP="004A39E4">
      <w:pPr>
        <w:pStyle w:val="ListBullet"/>
      </w:pPr>
      <w:r w:rsidRPr="004A39E4">
        <w:t>specifications:</w:t>
      </w:r>
    </w:p>
    <w:p w:rsidR="00000000" w:rsidRPr="004A39E4" w:rsidP="004A39E4">
      <w:pPr>
        <w:pStyle w:val="ListBullet2"/>
      </w:pPr>
      <w:r w:rsidRPr="004A39E4">
        <w:t>two rendering edible product work orders stipulated in the performance evidence</w:t>
      </w:r>
    </w:p>
    <w:p w:rsidR="00000000" w:rsidRPr="004A39E4" w:rsidP="004A39E4">
      <w:pPr>
        <w:pStyle w:val="ListBullet2"/>
      </w:pPr>
      <w:r w:rsidRPr="004A39E4">
        <w:t>workplace procedures for rendering edible product process and operation of machinery and equipment as stipulated in the performance evidence</w:t>
      </w:r>
    </w:p>
    <w:p w:rsidR="00000000" w:rsidRPr="004A39E4" w:rsidP="004A39E4">
      <w:pPr>
        <w:pStyle w:val="ListBullet2"/>
      </w:pPr>
      <w:r w:rsidRPr="004A39E4">
        <w:t>workplace procedures for worker saf</w:t>
      </w:r>
      <w:r w:rsidRPr="004A39E4">
        <w:t>ety and contamination control</w:t>
      </w:r>
    </w:p>
    <w:p w:rsidR="00000000" w:rsidRPr="004A39E4" w:rsidP="004A39E4">
      <w:pPr>
        <w:pStyle w:val="ListBullet2"/>
      </w:pPr>
      <w:r w:rsidRPr="004A39E4">
        <w:t>specific workplace documents such as workplace procedures and quality assurance system</w:t>
      </w:r>
    </w:p>
    <w:p w:rsidR="00000000" w:rsidRPr="004A39E4" w:rsidP="004A39E4">
      <w:pPr>
        <w:pStyle w:val="ListBullet2"/>
      </w:pPr>
      <w:r w:rsidRPr="004A39E4">
        <w:t>manufacturer operating instructions for specific equipment and machinery.</w:t>
      </w:r>
    </w:p>
    <w:p w:rsidR="00000000" w:rsidRPr="004A39E4" w:rsidP="006E222B">
      <w:pPr>
        <w:pStyle w:val="BodyText"/>
      </w:pPr>
      <w:r w:rsidRPr="004A39E4">
        <w:t>Assessors of this unit must satisfy the requirements for assessor</w:t>
      </w:r>
      <w:r w:rsidRPr="004A39E4">
        <w:t>s in applicable vocational education and training legislation, frameworks and/or standards.</w:t>
      </w:r>
    </w:p>
    <w:p w:rsidR="00000000" w:rsidRPr="004A39E4" w:rsidP="004A39E4">
      <w:pPr>
        <w:pStyle w:val="Heading1"/>
      </w:pPr>
      <w:bookmarkStart w:id="13" w:name="O_1202609"/>
      <w:bookmarkEnd w:id="13"/>
      <w:r w:rsidRPr="004A39E4">
        <w:t>Links</w:t>
      </w:r>
    </w:p>
    <w:p w:rsidR="00000000" w:rsidRPr="004A39E4" w:rsidP="006E222B">
      <w:pPr>
        <w:pStyle w:val="BodyText"/>
      </w:pPr>
      <w:r w:rsidRPr="004A39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001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A39E4" w:rsidP="004A39E4"/>
    <w:sectPr w:rsidSect="004A39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E4" w:rsidRPr="006E222B" w:rsidP="006E2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2B" w:rsidP="004A3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E222B" w:rsidP="004A3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222B" w:rsidP="004A39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E4" w:rsidP="004A3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22B">
      <w:t>Approved</w:t>
    </w:r>
    <w:r w:rsidR="006E22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22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22B">
      <w:rPr>
        <w:noProof/>
      </w:rPr>
      <w:t>6</w:t>
    </w:r>
    <w:r>
      <w:rPr>
        <w:noProof/>
      </w:rPr>
      <w:fldChar w:fldCharType="end"/>
    </w:r>
  </w:p>
  <w:p w:rsidR="004A39E4" w:rsidP="004A3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2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22B">
      <w:t>Skills Insight</w:t>
    </w:r>
    <w:r w:rsidR="006E222B">
      <w:fldChar w:fldCharType="end"/>
    </w:r>
  </w:p>
  <w:p w:rsidR="004A39E4" w:rsidP="004A3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9E4" w:rsidRPr="006E222B" w:rsidP="006E2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22B" w:rsidRPr="002D2AF8" w:rsidP="004A3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AMPREN306 Render edible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22B" w:rsidP="004A39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E4" w:rsidRPr="002D2AF8" w:rsidP="004A3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22B">
      <w:t>AMPREN306 Render edible products</w:t>
    </w:r>
    <w:r w:rsidR="006E22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22B">
      <w:rPr>
        <w:noProof/>
      </w:rPr>
      <w:t>2 March 2025</w:t>
    </w:r>
    <w:r>
      <w:fldChar w:fldCharType="end"/>
    </w:r>
  </w:p>
  <w:p w:rsidR="004A39E4" w:rsidP="004A3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C21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4C9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3AF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9E4"/>
  </w:style>
  <w:style w:type="character" w:customStyle="1" w:styleId="Heading1Char">
    <w:name w:val="Heading 1 Char"/>
    <w:basedOn w:val="DefaultParagraphFont"/>
    <w:link w:val="Heading1"/>
    <w:rsid w:val="004A3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9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9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39E4"/>
    <w:rPr>
      <w:i/>
    </w:rPr>
  </w:style>
  <w:style w:type="paragraph" w:customStyle="1" w:styleId="SuperHeading">
    <w:name w:val="SuperHeading"/>
    <w:basedOn w:val="Normal"/>
    <w:rsid w:val="004A3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39E4"/>
    <w:rPr>
      <w:b/>
    </w:rPr>
  </w:style>
  <w:style w:type="character" w:customStyle="1" w:styleId="Heading2Char">
    <w:name w:val="Heading 2 Char"/>
    <w:basedOn w:val="DefaultParagraphFont"/>
    <w:link w:val="Heading2"/>
    <w:rsid w:val="004A3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9E4"/>
    <w:rPr>
      <w:b/>
      <w:spacing w:val="0"/>
    </w:rPr>
  </w:style>
  <w:style w:type="paragraph" w:customStyle="1" w:styleId="SuperTitle">
    <w:name w:val="SuperTitle"/>
    <w:basedOn w:val="Title"/>
    <w:rsid w:val="004A3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9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9E4"/>
  </w:style>
  <w:style w:type="paragraph" w:styleId="TableofFigures">
    <w:name w:val="table of figures"/>
    <w:basedOn w:val="Normal"/>
    <w:next w:val="Normal"/>
    <w:semiHidden/>
    <w:rsid w:val="004A3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9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9E4"/>
    <w:rPr>
      <w:rFonts w:ascii="Wingdings" w:hAnsi="Wingdings"/>
    </w:rPr>
  </w:style>
  <w:style w:type="paragraph" w:customStyle="1" w:styleId="TableHeading">
    <w:name w:val="Table Heading"/>
    <w:basedOn w:val="HeadingBase"/>
    <w:rsid w:val="004A3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9E4"/>
    <w:rPr>
      <w:color w:val="0033CC"/>
      <w:u w:val="none"/>
    </w:rPr>
  </w:style>
  <w:style w:type="paragraph" w:customStyle="1" w:styleId="BodyTextRight">
    <w:name w:val="Body Text Right"/>
    <w:basedOn w:val="BodyText"/>
    <w:rsid w:val="004A3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9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9E4"/>
    <w:rPr>
      <w:sz w:val="32"/>
    </w:rPr>
  </w:style>
  <w:style w:type="paragraph" w:customStyle="1" w:styleId="HeadingProcedure">
    <w:name w:val="Heading Procedure"/>
    <w:basedOn w:val="HeadingBase"/>
    <w:next w:val="Normal"/>
    <w:rsid w:val="004A3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9E4"/>
    <w:pPr>
      <w:spacing w:before="60" w:after="60"/>
    </w:pPr>
  </w:style>
  <w:style w:type="paragraph" w:styleId="ListContinue">
    <w:name w:val="List Continue"/>
    <w:basedOn w:val="List"/>
    <w:rsid w:val="004A39E4"/>
    <w:pPr>
      <w:ind w:firstLine="0"/>
    </w:pPr>
  </w:style>
  <w:style w:type="paragraph" w:customStyle="1" w:styleId="ListNote">
    <w:name w:val="List Note"/>
    <w:basedOn w:val="List"/>
    <w:rsid w:val="004A3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9E4"/>
    <w:rPr>
      <w:rFonts w:ascii="Courier New" w:hAnsi="Courier New"/>
    </w:rPr>
  </w:style>
  <w:style w:type="paragraph" w:customStyle="1" w:styleId="NoteBullet">
    <w:name w:val="Note Bullet"/>
    <w:basedOn w:val="Note"/>
    <w:rsid w:val="004A3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9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9E4"/>
    <w:rPr>
      <w:b/>
      <w:smallCaps/>
    </w:rPr>
  </w:style>
  <w:style w:type="paragraph" w:customStyle="1" w:styleId="TableListNumber">
    <w:name w:val="Table List Number"/>
    <w:basedOn w:val="ListNumber"/>
    <w:rsid w:val="004A3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9E4"/>
    <w:pPr>
      <w:numPr>
        <w:numId w:val="9"/>
      </w:numPr>
    </w:pPr>
  </w:style>
  <w:style w:type="paragraph" w:customStyle="1" w:styleId="ListAlpha2">
    <w:name w:val="List Alpha 2"/>
    <w:basedOn w:val="List2"/>
    <w:rsid w:val="004A39E4"/>
    <w:pPr>
      <w:numPr>
        <w:numId w:val="8"/>
      </w:numPr>
    </w:pPr>
  </w:style>
  <w:style w:type="paragraph" w:styleId="List2">
    <w:name w:val="List 2"/>
    <w:basedOn w:val="BodyText"/>
    <w:rsid w:val="004A3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9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9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9E4"/>
    <w:pPr>
      <w:numPr>
        <w:numId w:val="4"/>
      </w:numPr>
    </w:pPr>
  </w:style>
  <w:style w:type="paragraph" w:styleId="ListContinue2">
    <w:name w:val="List Continue 2"/>
    <w:basedOn w:val="List2"/>
    <w:rsid w:val="004A39E4"/>
    <w:pPr>
      <w:ind w:firstLine="0"/>
    </w:pPr>
  </w:style>
  <w:style w:type="paragraph" w:styleId="ListContinue3">
    <w:name w:val="List Continue 3"/>
    <w:basedOn w:val="List3"/>
    <w:rsid w:val="004A39E4"/>
    <w:pPr>
      <w:ind w:left="1021" w:firstLine="0"/>
    </w:pPr>
  </w:style>
  <w:style w:type="paragraph" w:styleId="ListContinue4">
    <w:name w:val="List Continue 4"/>
    <w:basedOn w:val="List4"/>
    <w:rsid w:val="004A39E4"/>
    <w:pPr>
      <w:ind w:firstLine="0"/>
    </w:pPr>
  </w:style>
  <w:style w:type="paragraph" w:styleId="ListContinue5">
    <w:name w:val="List Continue 5"/>
    <w:basedOn w:val="List5"/>
    <w:rsid w:val="004A39E4"/>
    <w:pPr>
      <w:ind w:firstLine="0"/>
    </w:pPr>
  </w:style>
  <w:style w:type="paragraph" w:styleId="ListNumber3">
    <w:name w:val="List Number 3"/>
    <w:basedOn w:val="List3"/>
    <w:rsid w:val="004A39E4"/>
    <w:pPr>
      <w:numPr>
        <w:numId w:val="5"/>
      </w:numPr>
    </w:pPr>
  </w:style>
  <w:style w:type="paragraph" w:styleId="ListNumber4">
    <w:name w:val="List Number 4"/>
    <w:basedOn w:val="List4"/>
    <w:rsid w:val="004A39E4"/>
    <w:pPr>
      <w:numPr>
        <w:numId w:val="6"/>
      </w:numPr>
    </w:pPr>
  </w:style>
  <w:style w:type="paragraph" w:styleId="ListNumber5">
    <w:name w:val="List Number 5"/>
    <w:basedOn w:val="List5"/>
    <w:rsid w:val="004A39E4"/>
    <w:pPr>
      <w:numPr>
        <w:numId w:val="7"/>
      </w:numPr>
    </w:pPr>
  </w:style>
  <w:style w:type="paragraph" w:styleId="BlockText">
    <w:name w:val="Block Text"/>
    <w:basedOn w:val="Normal"/>
    <w:rsid w:val="004A3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9E4"/>
    <w:rPr>
      <w:sz w:val="16"/>
      <w:vertAlign w:val="superscript"/>
    </w:rPr>
  </w:style>
  <w:style w:type="character" w:customStyle="1" w:styleId="Symbols">
    <w:name w:val="Symbols"/>
    <w:basedOn w:val="DefaultParagraphFont"/>
    <w:rsid w:val="004A39E4"/>
    <w:rPr>
      <w:rFonts w:ascii="Symbol" w:hAnsi="Symbol"/>
    </w:rPr>
  </w:style>
  <w:style w:type="character" w:customStyle="1" w:styleId="MenuOptions">
    <w:name w:val="Menu Options"/>
    <w:basedOn w:val="DefaultParagraphFont"/>
    <w:rsid w:val="004A3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9E4"/>
    <w:rPr>
      <w:b/>
    </w:rPr>
  </w:style>
  <w:style w:type="character" w:customStyle="1" w:styleId="Underlined">
    <w:name w:val="Underlined"/>
    <w:basedOn w:val="DefaultParagraphFont"/>
    <w:rsid w:val="004A39E4"/>
    <w:rPr>
      <w:u w:val="single"/>
    </w:rPr>
  </w:style>
  <w:style w:type="paragraph" w:customStyle="1" w:styleId="TableBodyTextRight">
    <w:name w:val="Table Body Text Right"/>
    <w:basedOn w:val="TableBodyText"/>
    <w:rsid w:val="004A3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9E4"/>
    <w:rPr>
      <w:sz w:val="18"/>
    </w:rPr>
  </w:style>
  <w:style w:type="paragraph" w:customStyle="1" w:styleId="BodySmallRight">
    <w:name w:val="Body Small Right"/>
    <w:basedOn w:val="BodyTextRight"/>
    <w:rsid w:val="004A39E4"/>
    <w:rPr>
      <w:sz w:val="18"/>
      <w:szCs w:val="18"/>
    </w:rPr>
  </w:style>
  <w:style w:type="paragraph" w:customStyle="1" w:styleId="MarginEdition">
    <w:name w:val="Margin Edition"/>
    <w:basedOn w:val="MarginNote"/>
    <w:rsid w:val="004A3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9E4"/>
    <w:rPr>
      <w:sz w:val="2"/>
      <w:szCs w:val="2"/>
    </w:rPr>
  </w:style>
  <w:style w:type="character" w:customStyle="1" w:styleId="Small">
    <w:name w:val="Small"/>
    <w:basedOn w:val="DefaultParagraphFont"/>
    <w:rsid w:val="004A39E4"/>
    <w:rPr>
      <w:sz w:val="16"/>
    </w:rPr>
  </w:style>
  <w:style w:type="paragraph" w:customStyle="1" w:styleId="WideTable">
    <w:name w:val="Wide Table"/>
    <w:basedOn w:val="Normal"/>
    <w:rsid w:val="004A3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9E4"/>
  </w:style>
  <w:style w:type="paragraph" w:styleId="Quote">
    <w:name w:val="Quote"/>
    <w:basedOn w:val="Heading1"/>
    <w:link w:val="QuoteChar"/>
    <w:qFormat/>
    <w:rsid w:val="004A3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9E4"/>
    <w:pPr>
      <w:pageBreakBefore/>
    </w:pPr>
  </w:style>
  <w:style w:type="paragraph" w:customStyle="1" w:styleId="Border">
    <w:name w:val="Border"/>
    <w:basedOn w:val="Normal"/>
    <w:qFormat/>
    <w:rsid w:val="004A3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9E4"/>
    <w:rPr>
      <w:u w:val="single"/>
    </w:rPr>
  </w:style>
  <w:style w:type="character" w:customStyle="1" w:styleId="BoldandItalics">
    <w:name w:val="Bold and Italics"/>
    <w:qFormat/>
    <w:rsid w:val="004A39E4"/>
    <w:rPr>
      <w:b/>
      <w:i/>
      <w:u w:val="none"/>
    </w:rPr>
  </w:style>
  <w:style w:type="paragraph" w:styleId="BalloonText">
    <w:name w:val="Balloon Text"/>
    <w:basedOn w:val="Normal"/>
    <w:link w:val="BalloonTextChar"/>
    <w:rsid w:val="004A3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9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2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1630</Words>
  <Characters>10729</Characters>
  <Application>Microsoft Office Word</Application>
  <DocSecurity>0</DocSecurity>
  <Lines>335</Lines>
  <Paragraphs>228</Paragraphs>
  <ScaleCrop>false</ScaleCrop>
  <Company>Author-it Software Corporation Ltd.</Company>
  <LinksUpToDate>false</LinksUpToDate>
  <CharactersWithSpaces>12131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AMPREN306 Render edible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