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9A2" w:rsidP="001D49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AMPREN305 Operate a blood coagulation and drying process</w:t>
      </w:r>
      <w:r>
        <w:fldChar w:fldCharType="end"/>
      </w:r>
    </w:p>
    <w:p w:rsidR="001D49A2" w:rsidP="001D49A2">
      <w:pPr>
        <w:pStyle w:val="Version"/>
        <w:sectPr w:rsidSect="001A54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468" w:rsidP="001A5468">
      <w:pPr>
        <w:pStyle w:val="SuperHeading"/>
      </w:pPr>
      <w:r w:rsidRPr="001A5468">
        <w:t>AMPREN305 Operate a blood coagulation and drying process</w:t>
      </w:r>
    </w:p>
    <w:p w:rsidR="00000000" w:rsidRPr="001A5468" w:rsidP="001A5468">
      <w:pPr>
        <w:pStyle w:val="Heading1"/>
      </w:pPr>
      <w:bookmarkStart w:id="1" w:name="O_1202574"/>
      <w:bookmarkEnd w:id="1"/>
      <w:r w:rsidRPr="001A54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A5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Bold"/>
              <w:rPr>
                <w:lang w:val="en-NZ"/>
              </w:rPr>
            </w:pPr>
            <w:r w:rsidRPr="001A546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Bold"/>
              <w:rPr>
                <w:lang w:val="en-NZ"/>
              </w:rPr>
            </w:pPr>
            <w:r w:rsidRPr="001A5468">
              <w:t>Comments</w:t>
            </w:r>
          </w:p>
        </w:tc>
      </w:tr>
      <w:tr w:rsidTr="001A5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68" w:rsidP="001A5468">
            <w:pPr>
              <w:pStyle w:val="BodyText"/>
            </w:pPr>
            <w:r w:rsidRPr="001A5468">
              <w:t>This version released with AMP Australian Meat Processing Training Package Version 7.0.</w:t>
            </w:r>
          </w:p>
        </w:tc>
      </w:tr>
    </w:tbl>
    <w:p w:rsidR="00000000" w:rsidRPr="001A5468" w:rsidP="001A5468">
      <w:pPr>
        <w:pStyle w:val="BodyText"/>
      </w:pPr>
    </w:p>
    <w:p w:rsidR="00000000" w:rsidRPr="001A5468" w:rsidP="001A5468">
      <w:pPr>
        <w:pStyle w:val="AllowPageBreak"/>
      </w:pPr>
    </w:p>
    <w:p w:rsidR="00000000" w:rsidRPr="001A5468" w:rsidP="001A5468">
      <w:pPr>
        <w:pStyle w:val="Heading1"/>
      </w:pPr>
      <w:bookmarkStart w:id="2" w:name="O_1202575"/>
      <w:bookmarkEnd w:id="2"/>
      <w:r w:rsidRPr="001A5468">
        <w:t>Application</w:t>
      </w:r>
    </w:p>
    <w:p w:rsidR="00000000" w:rsidRPr="001A5468" w:rsidP="001D49A2">
      <w:pPr>
        <w:pStyle w:val="BodyText"/>
      </w:pPr>
      <w:r w:rsidRPr="001A5468">
        <w:t xml:space="preserve">This unit of competency describes the skills and knowledge required </w:t>
      </w:r>
      <w:r w:rsidRPr="001A5468">
        <w:t xml:space="preserve">by workers to operate a blood coagulation and drying process including preparation, loading raw material, operation, monitoring and shut down. </w:t>
      </w:r>
    </w:p>
    <w:p w:rsidR="00000000" w:rsidRPr="001A5468" w:rsidP="001D49A2">
      <w:pPr>
        <w:pStyle w:val="BodyText"/>
      </w:pPr>
      <w:r w:rsidRPr="001A5468">
        <w:t>This unit applies to individuals who work under broad direction in an industrial rendering plant or abattoir and</w:t>
      </w:r>
      <w:r w:rsidRPr="001A5468">
        <w:t xml:space="preserve"> who are responsible for operating and monitoring a blood coagulation and drying process. It includes safety compliance using Hazard Analysis and Critical Control Point (HACCP) techniques, process and product quality requirements, and solving problems that</w:t>
      </w:r>
      <w:r w:rsidRPr="001A5468">
        <w:t xml:space="preserve"> arise with the process. </w:t>
      </w:r>
    </w:p>
    <w:p w:rsidR="00000000" w:rsidRPr="001A5468" w:rsidP="001D49A2">
      <w:pPr>
        <w:pStyle w:val="BodyText"/>
      </w:pPr>
      <w:r w:rsidRPr="001A5468">
        <w:t xml:space="preserve">All work must be carried out to comply with workplace procedures, according to state/territory health and safety, environmental and meat rendering regulations, legislation and standards that apply to the workplace. </w:t>
      </w:r>
    </w:p>
    <w:p w:rsidR="00000000" w:rsidRPr="001A5468" w:rsidP="001D49A2">
      <w:pPr>
        <w:pStyle w:val="BodyText"/>
      </w:pPr>
      <w:r w:rsidRPr="001A5468">
        <w:t xml:space="preserve">No licensing, </w:t>
      </w:r>
      <w:r w:rsidRPr="001A5468">
        <w:t>legislative or certification requirements apply to this unit at the time of publication.</w:t>
      </w:r>
    </w:p>
    <w:p w:rsidR="00000000" w:rsidRPr="001A5468" w:rsidP="001A5468">
      <w:pPr>
        <w:pStyle w:val="Heading1"/>
      </w:pPr>
      <w:bookmarkStart w:id="3" w:name="O_1202576"/>
      <w:bookmarkEnd w:id="3"/>
      <w:r w:rsidRPr="001A5468">
        <w:t>Pre-requisite Unit</w:t>
      </w:r>
    </w:p>
    <w:p w:rsidR="00000000" w:rsidRPr="001A5468" w:rsidP="001D49A2">
      <w:pPr>
        <w:pStyle w:val="BodyText"/>
      </w:pPr>
      <w:r w:rsidRPr="001A5468">
        <w:t>Nil</w:t>
      </w:r>
    </w:p>
    <w:p w:rsidR="00000000" w:rsidRPr="001A5468" w:rsidP="001A5468">
      <w:pPr>
        <w:pStyle w:val="Heading1"/>
      </w:pPr>
      <w:bookmarkStart w:id="4" w:name="O_1202578"/>
      <w:bookmarkEnd w:id="4"/>
      <w:r w:rsidRPr="001A5468">
        <w:t>Unit Sector</w:t>
      </w:r>
    </w:p>
    <w:p w:rsidR="00000000" w:rsidRPr="001A5468" w:rsidP="001D49A2">
      <w:pPr>
        <w:pStyle w:val="BodyText"/>
      </w:pPr>
      <w:r w:rsidRPr="001A5468">
        <w:t>Rendering (REN)</w:t>
      </w:r>
    </w:p>
    <w:p w:rsidR="00000000" w:rsidRPr="001A5468" w:rsidP="001A5468">
      <w:pPr>
        <w:pStyle w:val="Heading1"/>
      </w:pPr>
      <w:bookmarkStart w:id="5" w:name="O_1202579"/>
      <w:bookmarkEnd w:id="5"/>
      <w:r w:rsidRPr="001A546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4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Bold"/>
              <w:rPr>
                <w:lang w:val="en-NZ"/>
              </w:rPr>
            </w:pPr>
            <w:r w:rsidRPr="001A546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Bold"/>
              <w:rPr>
                <w:lang w:val="en-NZ"/>
              </w:rPr>
            </w:pPr>
            <w:r w:rsidRPr="001A5468">
              <w:t>Performance Criteria</w:t>
            </w:r>
          </w:p>
        </w:tc>
      </w:tr>
      <w:tr w:rsidTr="001D4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68" w:rsidP="001A5468">
            <w:pPr>
              <w:pStyle w:val="BodyText"/>
            </w:pPr>
            <w:r w:rsidRPr="001A546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4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t xml:space="preserve">1. Prepare for blood </w:t>
            </w:r>
            <w:r w:rsidRPr="001A5468">
              <w:t>coagulation and drying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68" w:rsidP="001A5468">
            <w:pPr>
              <w:pStyle w:val="BodyText"/>
            </w:pPr>
            <w:r w:rsidRPr="001A5468">
              <w:t>1.1 Check work order, operational status of</w:t>
            </w:r>
            <w:r w:rsidRPr="001A5468">
              <w:t xml:space="preserve"> services and availability of </w:t>
            </w:r>
            <w:r w:rsidRPr="001A5468">
              <w:t xml:space="preserve">consumables  </w:t>
            </w:r>
          </w:p>
          <w:p w:rsidR="00000000" w:rsidRPr="001A5468" w:rsidP="001A5468">
            <w:pPr>
              <w:pStyle w:val="BodyText"/>
            </w:pPr>
            <w:r w:rsidRPr="001A5468">
              <w:t xml:space="preserve">1.2 Identify hazards, assess and control risks according to workplace health and safety procedures </w:t>
            </w:r>
          </w:p>
          <w:p w:rsidR="00000000" w:rsidRPr="001A5468" w:rsidP="001A5468">
            <w:pPr>
              <w:pStyle w:val="BodyText"/>
            </w:pPr>
            <w:r w:rsidRPr="001A5468">
              <w:t>1.3 Identify food safety hazards, assess and control risks according to HACCP principles</w:t>
            </w:r>
          </w:p>
          <w:p w:rsidR="00000000" w:rsidRPr="001A5468" w:rsidP="001A5468">
            <w:pPr>
              <w:pStyle w:val="BodyText"/>
            </w:pPr>
            <w:r w:rsidRPr="001A5468">
              <w:t>1.4 Select and fit pers</w:t>
            </w:r>
            <w:r w:rsidRPr="001A5468">
              <w:t xml:space="preserve">onal protective equipment and contamination control equipment </w:t>
            </w:r>
          </w:p>
          <w:p w:rsidR="00000000" w:rsidRPr="001A5468" w:rsidP="001A5468">
            <w:pPr>
              <w:pStyle w:val="BodyText"/>
            </w:pPr>
            <w:r w:rsidRPr="001A5468">
              <w:t xml:space="preserve">1.5 Undertake preoperational checks of machinery and equipment according to workplace procedures and/or manufacturer requirements </w:t>
            </w:r>
          </w:p>
          <w:p w:rsidR="00000000" w:rsidRPr="001A5468" w:rsidP="001A5468">
            <w:pPr>
              <w:pStyle w:val="BodyText"/>
            </w:pPr>
            <w:r w:rsidRPr="001A5468">
              <w:t xml:space="preserve">1.6 Transfer blood from slaughter floor or transport vehicles, into holding tanks and add appropriate chemicals. </w:t>
            </w:r>
          </w:p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t>1.7 Visually monitor the quantity and quality of raw blood product to ensure required specifications are met</w:t>
            </w:r>
          </w:p>
        </w:tc>
      </w:tr>
      <w:tr w:rsidTr="001D4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68" w:rsidP="001A5468">
            <w:pPr>
              <w:pStyle w:val="BodyText"/>
            </w:pPr>
            <w:r w:rsidRPr="001A5468">
              <w:t>2. Undertake blood coagulation a</w:t>
            </w:r>
            <w:r w:rsidRPr="001A5468">
              <w:t>nd separation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68" w:rsidP="001A5468">
            <w:pPr>
              <w:pStyle w:val="BodyText"/>
            </w:pPr>
            <w:r w:rsidRPr="001A5468">
              <w:t xml:space="preserve">2.1 Start blood coagulation and separation process  </w:t>
            </w:r>
          </w:p>
          <w:p w:rsidR="00000000" w:rsidRPr="001A5468" w:rsidP="001A5468">
            <w:pPr>
              <w:pStyle w:val="BodyText"/>
            </w:pPr>
            <w:r w:rsidRPr="001A5468">
              <w:t>2.2 Control steam flow and raw blood flow to facilitate coagulation of blood</w:t>
            </w:r>
          </w:p>
          <w:p w:rsidR="00000000" w:rsidRPr="001A5468" w:rsidP="001A5468">
            <w:pPr>
              <w:pStyle w:val="BodyText"/>
            </w:pPr>
            <w:r w:rsidRPr="001A5468">
              <w:t>2.3 Monitor coagulation of blood and separation according to process specifications or process requirements</w:t>
            </w:r>
          </w:p>
          <w:p w:rsidR="00000000" w:rsidRPr="001A5468" w:rsidP="001A5468">
            <w:pPr>
              <w:pStyle w:val="BodyText"/>
            </w:pPr>
            <w:r w:rsidRPr="001A5468">
              <w:t>2.4</w:t>
            </w:r>
            <w:r w:rsidRPr="001A5468">
              <w:t xml:space="preserve">. Conduct visual checks to determine colour of stick water discharge </w:t>
            </w:r>
          </w:p>
          <w:p w:rsidR="00000000" w:rsidRPr="001A5468" w:rsidP="001A5468">
            <w:pPr>
              <w:pStyle w:val="BodyText"/>
            </w:pPr>
            <w:r w:rsidRPr="001A5468">
              <w:t>2.5 Use modulating valve to control temperature for blood coagulation</w:t>
            </w:r>
          </w:p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t>2.6 Identify and correct out-of-specification processes and product</w:t>
            </w:r>
          </w:p>
        </w:tc>
      </w:tr>
      <w:tr w:rsidTr="001D4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t>3. Operate blood drying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68" w:rsidP="001A5468">
            <w:pPr>
              <w:pStyle w:val="BodyText"/>
            </w:pPr>
            <w:r w:rsidRPr="001A5468">
              <w:t>3.1 Regulate fl</w:t>
            </w:r>
            <w:r w:rsidRPr="001A5468">
              <w:t xml:space="preserve">ow of coagulated blood into dryer and monitor dryer discharge temperature </w:t>
            </w:r>
          </w:p>
          <w:p w:rsidR="00000000" w:rsidRPr="001A5468" w:rsidP="001A5468">
            <w:pPr>
              <w:pStyle w:val="BodyText"/>
            </w:pPr>
            <w:r w:rsidRPr="001A5468">
              <w:t>3.2 Operate equipment and monitor blood meal for moisture content</w:t>
            </w:r>
          </w:p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t>3.3 Take blood meal samples to determine moisture content</w:t>
            </w:r>
          </w:p>
        </w:tc>
      </w:tr>
      <w:tr w:rsidTr="001D4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t>4. Operate screening and milling of blood meal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68" w:rsidP="001A5468">
            <w:pPr>
              <w:pStyle w:val="BodyText"/>
            </w:pPr>
            <w:r w:rsidRPr="001A5468">
              <w:t>4.1 Check</w:t>
            </w:r>
            <w:r w:rsidRPr="001A5468">
              <w:t xml:space="preserve"> milling and vibrating screens for holes and blockages to ensure correct particle size in blood meal</w:t>
            </w:r>
          </w:p>
          <w:p w:rsidR="00000000" w:rsidRPr="001A5468" w:rsidP="001A5468">
            <w:pPr>
              <w:pStyle w:val="BodyText"/>
            </w:pPr>
            <w:r w:rsidRPr="001A5468">
              <w:t>4.2 Check conveying equipment to ensure it is dry and clean to avoid bacterial contamination</w:t>
            </w:r>
          </w:p>
          <w:p w:rsidR="00000000" w:rsidRPr="001A5468" w:rsidP="001A5468">
            <w:pPr>
              <w:pStyle w:val="BodyText"/>
            </w:pPr>
            <w:r w:rsidRPr="001A5468">
              <w:t>4.3 Monitor odours and other environmental emissions according</w:t>
            </w:r>
            <w:r w:rsidRPr="001A5468">
              <w:t xml:space="preserve"> to workplace procedures</w:t>
            </w:r>
          </w:p>
          <w:p w:rsidR="00000000" w:rsidRPr="001A5468" w:rsidP="001A5468">
            <w:pPr>
              <w:pStyle w:val="BodyText"/>
            </w:pPr>
            <w:r w:rsidRPr="001A5468">
              <w:t>4.4 Operate screening and milling equipment and monitor process</w:t>
            </w:r>
          </w:p>
          <w:p w:rsidR="00000000" w:rsidRPr="001A5468" w:rsidP="001A5468">
            <w:pPr>
              <w:pStyle w:val="BodyText"/>
            </w:pPr>
            <w:r w:rsidRPr="001A5468">
              <w:t xml:space="preserve">4.5 Take blood meal samples for salmonella testing according to quality assurance (QA) program  </w:t>
            </w:r>
          </w:p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t>4.6 Identify and rectify processing faults according to workplace procedures</w:t>
            </w:r>
          </w:p>
        </w:tc>
      </w:tr>
      <w:tr w:rsidTr="001D4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68" w:rsidP="001A5468">
            <w:pPr>
              <w:pStyle w:val="BodyText"/>
            </w:pPr>
            <w:r w:rsidRPr="001A5468">
              <w:t xml:space="preserve">5. Package blood meal and load out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68" w:rsidP="001A5468">
            <w:pPr>
              <w:pStyle w:val="BodyText"/>
            </w:pPr>
            <w:r w:rsidRPr="001A5468">
              <w:t xml:space="preserve">5.1 Bag blood meal and apply labels according to product specifications, quality control and regulatory requirements </w:t>
            </w:r>
          </w:p>
          <w:p w:rsidR="00000000" w:rsidRPr="001A5468" w:rsidP="001A5468">
            <w:pPr>
              <w:pStyle w:val="BodyText"/>
            </w:pPr>
            <w:r w:rsidRPr="001A5468">
              <w:t>5.2 Store packaged bloo</w:t>
            </w:r>
            <w:r w:rsidRPr="001A5468">
              <w:t>d meal in a clean dry environment and isolate product for holding and testing</w:t>
            </w:r>
          </w:p>
          <w:p w:rsidR="00000000" w:rsidRPr="001A5468" w:rsidP="001A5468">
            <w:pPr>
              <w:pStyle w:val="BodyText"/>
            </w:pPr>
            <w:r w:rsidRPr="001A5468">
              <w:t xml:space="preserve">5.3 Isolate samples of bagged product for future testing according to QA program  </w:t>
            </w:r>
          </w:p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t xml:space="preserve">5.4 Complete load out documentation as per QA program and dispatch for transport </w:t>
            </w:r>
          </w:p>
        </w:tc>
      </w:tr>
      <w:tr w:rsidTr="001D4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t>6. Shut down</w:t>
            </w:r>
            <w:r w:rsidRPr="001A5468">
              <w:t xml:space="preserve"> coagulation and drying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68" w:rsidP="001A5468">
            <w:pPr>
              <w:pStyle w:val="BodyText"/>
            </w:pPr>
            <w:r w:rsidRPr="001A5468">
              <w:t>6.1 Clean blood coagulation and drying equipment with water and approved chemicals according to QA program</w:t>
            </w:r>
          </w:p>
          <w:p w:rsidR="00000000" w:rsidRPr="001A5468" w:rsidP="001A5468">
            <w:pPr>
              <w:pStyle w:val="BodyText"/>
            </w:pPr>
            <w:r w:rsidRPr="001A5468">
              <w:t>6.2 Shut down the equipment safely according to operating procedures</w:t>
            </w:r>
          </w:p>
          <w:p w:rsidR="00000000" w:rsidRPr="001A5468" w:rsidP="001A5468">
            <w:pPr>
              <w:pStyle w:val="BodyText"/>
            </w:pPr>
            <w:r w:rsidRPr="001A5468">
              <w:t>6.3 Identify and report maintenance requirements</w:t>
            </w:r>
            <w:r w:rsidRPr="001A5468">
              <w:t xml:space="preserve"> according to workplace procedures</w:t>
            </w:r>
          </w:p>
          <w:p w:rsidR="00000000" w:rsidRPr="001A5468" w:rsidP="001A5468">
            <w:pPr>
              <w:pStyle w:val="BodyText"/>
            </w:pPr>
            <w:r w:rsidRPr="001A5468">
              <w:t>6.4 Maintain workplace records in appropriate format</w:t>
            </w:r>
          </w:p>
          <w:p w:rsidR="00000000" w:rsidRPr="001A5468" w:rsidP="001A5468">
            <w:pPr>
              <w:pStyle w:val="BodyText"/>
            </w:pPr>
            <w:r w:rsidRPr="001A5468">
              <w:t>6.5 Conduct handover of blood coagulation and drying operation to another team member when required</w:t>
            </w:r>
          </w:p>
        </w:tc>
      </w:tr>
    </w:tbl>
    <w:p w:rsidR="00000000" w:rsidRPr="001A5468" w:rsidP="001A5468">
      <w:pPr>
        <w:pStyle w:val="BodyText"/>
      </w:pPr>
    </w:p>
    <w:p w:rsidR="00000000" w:rsidRPr="001A5468" w:rsidP="001A5468">
      <w:pPr>
        <w:pStyle w:val="AllowPageBreak"/>
      </w:pPr>
    </w:p>
    <w:p w:rsidR="00000000" w:rsidRPr="001A5468" w:rsidP="001A5468">
      <w:pPr>
        <w:pStyle w:val="Heading1"/>
      </w:pPr>
      <w:bookmarkStart w:id="6" w:name="O_1202580"/>
      <w:bookmarkEnd w:id="6"/>
      <w:r w:rsidRPr="001A5468">
        <w:t>Foundation Skills</w:t>
      </w:r>
    </w:p>
    <w:p w:rsidR="00000000" w:rsidRPr="001D49A2" w:rsidP="001D49A2">
      <w:pPr>
        <w:pStyle w:val="BodyText"/>
        <w:rPr>
          <w:i/>
        </w:rPr>
      </w:pPr>
      <w:r w:rsidRPr="001D49A2">
        <w:rPr>
          <w:rStyle w:val="Emphasis"/>
        </w:rPr>
        <w:t xml:space="preserve">This section describes those </w:t>
      </w:r>
      <w:r w:rsidRPr="001D49A2">
        <w:rPr>
          <w:rStyle w:val="Emphasis"/>
        </w:rPr>
        <w:t>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5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Bold"/>
              <w:rPr>
                <w:lang w:val="en-NZ"/>
              </w:rPr>
            </w:pPr>
            <w:r w:rsidRPr="001A546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Bold"/>
              <w:rPr>
                <w:lang w:val="en-NZ"/>
              </w:rPr>
            </w:pPr>
            <w:r w:rsidRPr="001A5468">
              <w:t>Description</w:t>
            </w:r>
          </w:p>
        </w:tc>
      </w:tr>
      <w:tr w:rsidTr="001A5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68" w:rsidP="001A5468">
            <w:pPr>
              <w:pStyle w:val="ListBullet"/>
            </w:pPr>
            <w:r w:rsidRPr="001A5468">
              <w:t>Interpret operating manuals for blood processing machinery and equipment</w:t>
            </w:r>
          </w:p>
          <w:p w:rsidR="00000000" w:rsidP="001A5468">
            <w:pPr>
              <w:pStyle w:val="ListBullet"/>
              <w:rPr>
                <w:lang w:val="en-NZ"/>
              </w:rPr>
            </w:pPr>
            <w:r w:rsidRPr="001A5468">
              <w:t>Read and interpret gauges and symbols</w:t>
            </w:r>
          </w:p>
        </w:tc>
      </w:tr>
      <w:tr w:rsidTr="001A5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ListBullet"/>
              <w:rPr>
                <w:lang w:val="en-NZ"/>
              </w:rPr>
            </w:pPr>
            <w:r w:rsidRPr="001A5468">
              <w:t xml:space="preserve">Complete records using industry terminology </w:t>
            </w:r>
          </w:p>
        </w:tc>
      </w:tr>
      <w:tr w:rsidTr="001A5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ListBullet"/>
              <w:rPr>
                <w:lang w:val="en-NZ"/>
              </w:rPr>
            </w:pPr>
            <w:r w:rsidRPr="001A5468">
              <w:t>Use open and closed questions to clarify information</w:t>
            </w:r>
          </w:p>
        </w:tc>
      </w:tr>
      <w:tr w:rsidTr="001A5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68" w:rsidP="001A5468">
            <w:pPr>
              <w:pStyle w:val="ListBullet"/>
            </w:pPr>
            <w:r w:rsidRPr="001A5468">
              <w:t>Estimate and measure volume (mls, L), temperature (degrees Celsius), moisture percentage, steam flow and blood flow</w:t>
            </w:r>
          </w:p>
        </w:tc>
      </w:tr>
    </w:tbl>
    <w:p w:rsidR="00000000" w:rsidRPr="001A5468" w:rsidP="001A5468">
      <w:pPr>
        <w:pStyle w:val="BodyText"/>
      </w:pPr>
    </w:p>
    <w:p w:rsidR="00000000" w:rsidRPr="001A5468" w:rsidP="001A5468">
      <w:pPr>
        <w:pStyle w:val="AllowPageBreak"/>
      </w:pPr>
    </w:p>
    <w:p w:rsidR="00000000" w:rsidRPr="001A5468" w:rsidP="001A5468">
      <w:pPr>
        <w:pStyle w:val="Heading1"/>
      </w:pPr>
      <w:bookmarkStart w:id="7" w:name="O_1202582"/>
      <w:bookmarkEnd w:id="7"/>
      <w:r w:rsidRPr="001A546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A5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Bold"/>
              <w:rPr>
                <w:lang w:val="en-NZ"/>
              </w:rPr>
            </w:pPr>
            <w:r w:rsidRPr="001A546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Bold"/>
              <w:rPr>
                <w:lang w:val="en-NZ"/>
              </w:rPr>
            </w:pPr>
            <w:r w:rsidRPr="001A546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Bold"/>
              <w:rPr>
                <w:lang w:val="en-NZ"/>
              </w:rPr>
            </w:pPr>
            <w:r w:rsidRPr="001A546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Bold"/>
              <w:rPr>
                <w:lang w:val="en-NZ"/>
              </w:rPr>
            </w:pPr>
            <w:r w:rsidRPr="001A5468">
              <w:t>Equivalence status</w:t>
            </w:r>
          </w:p>
        </w:tc>
      </w:tr>
      <w:tr w:rsidTr="001A5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t xml:space="preserve">AMPAREN305 Operate a blood coagulation and drying process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t>AMPA3088 Operate blood processing plant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68" w:rsidP="001A5468">
            <w:pPr>
              <w:pStyle w:val="BodyText"/>
            </w:pPr>
            <w:r w:rsidRPr="001A5468">
              <w:t>Merged with AMPA3089 Produce rendered products hygienically</w:t>
            </w:r>
          </w:p>
          <w:p w:rsidR="00000000" w:rsidRPr="001A5468" w:rsidP="001A5468">
            <w:pPr>
              <w:pStyle w:val="BodyText"/>
            </w:pPr>
            <w:r w:rsidRPr="001A5468">
              <w:t>Unit title and application changed to better reflect work task</w:t>
            </w:r>
          </w:p>
          <w:p w:rsidR="00000000" w:rsidRPr="001A5468" w:rsidP="001A5468">
            <w:pPr>
              <w:pStyle w:val="BodyText"/>
            </w:pPr>
            <w:r w:rsidRPr="001A5468">
              <w:t>Unit sector added, unit code updat</w:t>
            </w:r>
            <w:r w:rsidRPr="001A5468">
              <w:t>ed</w:t>
            </w:r>
          </w:p>
          <w:p w:rsidR="00000000" w:rsidRPr="001A5468" w:rsidP="001A5468">
            <w:pPr>
              <w:pStyle w:val="BodyText"/>
            </w:pPr>
            <w:r w:rsidRPr="001A5468">
              <w:t>Previous element 1 removed and new element 1 added</w:t>
            </w:r>
          </w:p>
          <w:p w:rsidR="00000000" w:rsidRPr="001A5468" w:rsidP="001A5468">
            <w:pPr>
              <w:pStyle w:val="BodyText"/>
            </w:pPr>
            <w:r w:rsidRPr="001A5468">
              <w:t>New elements 2,3,4,5,6 added</w:t>
            </w:r>
          </w:p>
          <w:p w:rsidR="00000000" w:rsidRPr="001A5468" w:rsidP="001A5468">
            <w:pPr>
              <w:pStyle w:val="BodyText"/>
            </w:pPr>
            <w:r w:rsidRPr="001A5468">
              <w:t xml:space="preserve">Performance criteria added, revised, reordered, or merged for clarity </w:t>
            </w:r>
          </w:p>
          <w:p w:rsidR="00000000" w:rsidRPr="001A5468" w:rsidP="001A5468">
            <w:pPr>
              <w:pStyle w:val="BodyText"/>
            </w:pPr>
            <w:r w:rsidRPr="001A5468">
              <w:t>Foundation skills updated</w:t>
            </w:r>
          </w:p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68" w:rsidP="001A5468">
            <w:pPr>
              <w:pStyle w:val="BodyText"/>
            </w:pPr>
            <w:r w:rsidRPr="001A5468">
              <w:t>N</w:t>
            </w:r>
            <w:r w:rsidRPr="001A5468">
              <w:t xml:space="preserve">ot equivalent </w:t>
            </w:r>
          </w:p>
          <w:p w:rsidR="00000000" w:rsidRPr="001A5468" w:rsidP="001A5468">
            <w:pPr>
              <w:pStyle w:val="BodyText"/>
            </w:pPr>
          </w:p>
          <w:p w:rsidR="00000000" w:rsidP="001A5468">
            <w:pPr>
              <w:pStyle w:val="BodyText"/>
              <w:rPr>
                <w:lang w:val="en-NZ"/>
              </w:rPr>
            </w:pPr>
          </w:p>
        </w:tc>
      </w:tr>
      <w:tr w:rsidTr="001A5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t>AMPAREN305 Operate a blood coagulation and drying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t>AMPA3089 Produce rendered products hygienically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68" w:rsidP="001A5468">
            <w:pPr>
              <w:pStyle w:val="BodyText"/>
            </w:pPr>
            <w:r w:rsidRPr="001A5468">
              <w:t>Merged with AMPA3088 Operate blood processing plant</w:t>
            </w:r>
          </w:p>
          <w:p w:rsidR="00000000" w:rsidRPr="001A5468" w:rsidP="001A5468">
            <w:pPr>
              <w:pStyle w:val="BodyText"/>
            </w:pPr>
            <w:r w:rsidRPr="001A5468">
              <w:t>Unit title and application changed to better reflect work task</w:t>
            </w:r>
          </w:p>
          <w:p w:rsidR="00000000" w:rsidP="001A5468">
            <w:pPr>
              <w:pStyle w:val="BodyText"/>
              <w:rPr>
                <w:lang w:val="en-NZ"/>
              </w:rPr>
            </w:pPr>
            <w:r w:rsidRPr="001A5468">
              <w:t>Unit sector added</w:t>
            </w:r>
            <w:r w:rsidRPr="001A5468">
              <w:t>, unit code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68" w:rsidP="001A5468">
            <w:pPr>
              <w:pStyle w:val="BodyText"/>
            </w:pPr>
            <w:r w:rsidRPr="001A5468">
              <w:t>Not equivalent</w:t>
            </w:r>
          </w:p>
        </w:tc>
      </w:tr>
    </w:tbl>
    <w:p w:rsidR="00000000" w:rsidRPr="001A5468" w:rsidP="001A5468">
      <w:pPr>
        <w:pStyle w:val="BodyText"/>
      </w:pPr>
    </w:p>
    <w:p w:rsidR="00000000" w:rsidRPr="001A5468" w:rsidP="001A5468">
      <w:pPr>
        <w:pStyle w:val="AllowPageBreak"/>
      </w:pPr>
    </w:p>
    <w:p w:rsidR="00000000" w:rsidRPr="001A5468" w:rsidP="001A5468">
      <w:pPr>
        <w:pStyle w:val="Heading1"/>
      </w:pPr>
      <w:bookmarkStart w:id="8" w:name="O_1202589"/>
      <w:bookmarkEnd w:id="8"/>
      <w:r w:rsidRPr="001A5468">
        <w:t>Links</w:t>
      </w:r>
    </w:p>
    <w:p w:rsidR="00000000" w:rsidRPr="001A5468" w:rsidP="001D49A2">
      <w:pPr>
        <w:pStyle w:val="BodyText"/>
      </w:pPr>
      <w:r w:rsidRPr="001A546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865E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A5468" w:rsidP="001A5468"/>
    <w:sectPr w:rsidSect="001A54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4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468" w:rsidRPr="001D49A2" w:rsidP="001D49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4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A2" w:rsidP="001A54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49A2" w:rsidP="001A54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49A2" w:rsidP="001A54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4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468" w:rsidRPr="001D49A2" w:rsidP="001D49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4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A2" w:rsidRPr="002D2AF8" w:rsidP="001A54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AMPREN305 Operate a blood coagulation and drying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D49A2" w:rsidP="001A54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AE3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B655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4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4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4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4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4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4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4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4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4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4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4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468"/>
  </w:style>
  <w:style w:type="character" w:customStyle="1" w:styleId="Heading1Char">
    <w:name w:val="Heading 1 Char"/>
    <w:basedOn w:val="DefaultParagraphFont"/>
    <w:link w:val="Heading1"/>
    <w:rsid w:val="001A54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4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4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546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A5468"/>
    <w:rPr>
      <w:i/>
    </w:rPr>
  </w:style>
  <w:style w:type="paragraph" w:customStyle="1" w:styleId="SuperHeading">
    <w:name w:val="SuperHeading"/>
    <w:basedOn w:val="Normal"/>
    <w:rsid w:val="001A54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4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5468"/>
    <w:rPr>
      <w:b/>
    </w:rPr>
  </w:style>
  <w:style w:type="character" w:customStyle="1" w:styleId="Heading2Char">
    <w:name w:val="Heading 2 Char"/>
    <w:basedOn w:val="DefaultParagraphFont"/>
    <w:link w:val="Heading2"/>
    <w:rsid w:val="001A54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4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4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4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4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4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4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4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4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4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4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4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4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4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4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54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5468"/>
    <w:rPr>
      <w:b/>
      <w:spacing w:val="0"/>
    </w:rPr>
  </w:style>
  <w:style w:type="paragraph" w:customStyle="1" w:styleId="SuperTitle">
    <w:name w:val="SuperTitle"/>
    <w:basedOn w:val="Title"/>
    <w:rsid w:val="001A54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4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4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54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54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4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4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4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4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4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4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4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4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54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4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4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468"/>
  </w:style>
  <w:style w:type="paragraph" w:styleId="TableofFigures">
    <w:name w:val="table of figures"/>
    <w:basedOn w:val="Normal"/>
    <w:next w:val="Normal"/>
    <w:semiHidden/>
    <w:rsid w:val="001A54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4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5468"/>
    <w:rPr>
      <w:rFonts w:ascii="Wingdings" w:hAnsi="Wingdings"/>
    </w:rPr>
  </w:style>
  <w:style w:type="paragraph" w:customStyle="1" w:styleId="TableHeading">
    <w:name w:val="Table Heading"/>
    <w:basedOn w:val="HeadingBase"/>
    <w:rsid w:val="001A54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468"/>
    <w:rPr>
      <w:color w:val="0033CC"/>
      <w:u w:val="none"/>
    </w:rPr>
  </w:style>
  <w:style w:type="paragraph" w:customStyle="1" w:styleId="BodyTextRight">
    <w:name w:val="Body Text Right"/>
    <w:basedOn w:val="BodyText"/>
    <w:rsid w:val="001A54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4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4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4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4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4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468"/>
    <w:rPr>
      <w:sz w:val="32"/>
    </w:rPr>
  </w:style>
  <w:style w:type="paragraph" w:customStyle="1" w:styleId="HeadingProcedure">
    <w:name w:val="Heading Procedure"/>
    <w:basedOn w:val="HeadingBase"/>
    <w:next w:val="Normal"/>
    <w:rsid w:val="001A54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468"/>
    <w:pPr>
      <w:spacing w:before="60" w:after="60"/>
    </w:pPr>
  </w:style>
  <w:style w:type="paragraph" w:styleId="ListContinue">
    <w:name w:val="List Continue"/>
    <w:basedOn w:val="List"/>
    <w:rsid w:val="001A5468"/>
    <w:pPr>
      <w:ind w:firstLine="0"/>
    </w:pPr>
  </w:style>
  <w:style w:type="paragraph" w:customStyle="1" w:styleId="ListNote">
    <w:name w:val="List Note"/>
    <w:basedOn w:val="List"/>
    <w:rsid w:val="001A54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4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4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468"/>
    <w:rPr>
      <w:rFonts w:ascii="Courier New" w:hAnsi="Courier New"/>
    </w:rPr>
  </w:style>
  <w:style w:type="paragraph" w:customStyle="1" w:styleId="NoteBullet">
    <w:name w:val="Note Bullet"/>
    <w:basedOn w:val="Note"/>
    <w:rsid w:val="001A54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4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4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4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4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54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4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468"/>
    <w:rPr>
      <w:b/>
      <w:smallCaps/>
    </w:rPr>
  </w:style>
  <w:style w:type="paragraph" w:customStyle="1" w:styleId="TableListNumber">
    <w:name w:val="Table List Number"/>
    <w:basedOn w:val="ListNumber"/>
    <w:rsid w:val="001A54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4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468"/>
    <w:pPr>
      <w:numPr>
        <w:numId w:val="8"/>
      </w:numPr>
    </w:pPr>
  </w:style>
  <w:style w:type="paragraph" w:customStyle="1" w:styleId="ListAlpha2">
    <w:name w:val="List Alpha 2"/>
    <w:basedOn w:val="List2"/>
    <w:rsid w:val="001A5468"/>
    <w:pPr>
      <w:numPr>
        <w:numId w:val="7"/>
      </w:numPr>
    </w:pPr>
  </w:style>
  <w:style w:type="paragraph" w:styleId="List2">
    <w:name w:val="List 2"/>
    <w:basedOn w:val="BodyText"/>
    <w:rsid w:val="001A54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4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4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4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4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4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5468"/>
    <w:pPr>
      <w:numPr>
        <w:numId w:val="3"/>
      </w:numPr>
    </w:pPr>
  </w:style>
  <w:style w:type="paragraph" w:styleId="ListContinue2">
    <w:name w:val="List Continue 2"/>
    <w:basedOn w:val="List2"/>
    <w:rsid w:val="001A5468"/>
    <w:pPr>
      <w:ind w:firstLine="0"/>
    </w:pPr>
  </w:style>
  <w:style w:type="paragraph" w:styleId="ListContinue3">
    <w:name w:val="List Continue 3"/>
    <w:basedOn w:val="List3"/>
    <w:rsid w:val="001A5468"/>
    <w:pPr>
      <w:ind w:left="1021" w:firstLine="0"/>
    </w:pPr>
  </w:style>
  <w:style w:type="paragraph" w:styleId="ListContinue4">
    <w:name w:val="List Continue 4"/>
    <w:basedOn w:val="List4"/>
    <w:rsid w:val="001A5468"/>
    <w:pPr>
      <w:ind w:firstLine="0"/>
    </w:pPr>
  </w:style>
  <w:style w:type="paragraph" w:styleId="ListContinue5">
    <w:name w:val="List Continue 5"/>
    <w:basedOn w:val="List5"/>
    <w:rsid w:val="001A5468"/>
    <w:pPr>
      <w:ind w:firstLine="0"/>
    </w:pPr>
  </w:style>
  <w:style w:type="paragraph" w:styleId="ListNumber3">
    <w:name w:val="List Number 3"/>
    <w:basedOn w:val="List3"/>
    <w:rsid w:val="001A5468"/>
    <w:pPr>
      <w:numPr>
        <w:numId w:val="4"/>
      </w:numPr>
    </w:pPr>
  </w:style>
  <w:style w:type="paragraph" w:styleId="ListNumber4">
    <w:name w:val="List Number 4"/>
    <w:basedOn w:val="List4"/>
    <w:rsid w:val="001A5468"/>
    <w:pPr>
      <w:numPr>
        <w:numId w:val="5"/>
      </w:numPr>
    </w:pPr>
  </w:style>
  <w:style w:type="paragraph" w:styleId="ListNumber5">
    <w:name w:val="List Number 5"/>
    <w:basedOn w:val="List5"/>
    <w:rsid w:val="001A5468"/>
    <w:pPr>
      <w:numPr>
        <w:numId w:val="6"/>
      </w:numPr>
    </w:pPr>
  </w:style>
  <w:style w:type="paragraph" w:styleId="BlockText">
    <w:name w:val="Block Text"/>
    <w:basedOn w:val="Normal"/>
    <w:rsid w:val="001A54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4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468"/>
    <w:rPr>
      <w:sz w:val="16"/>
      <w:vertAlign w:val="superscript"/>
    </w:rPr>
  </w:style>
  <w:style w:type="character" w:customStyle="1" w:styleId="Symbols">
    <w:name w:val="Symbols"/>
    <w:basedOn w:val="DefaultParagraphFont"/>
    <w:rsid w:val="001A5468"/>
    <w:rPr>
      <w:rFonts w:ascii="Symbol" w:hAnsi="Symbol"/>
    </w:rPr>
  </w:style>
  <w:style w:type="character" w:customStyle="1" w:styleId="MenuOptions">
    <w:name w:val="Menu Options"/>
    <w:basedOn w:val="DefaultParagraphFont"/>
    <w:rsid w:val="001A54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468"/>
    <w:rPr>
      <w:b/>
    </w:rPr>
  </w:style>
  <w:style w:type="character" w:customStyle="1" w:styleId="Underlined">
    <w:name w:val="Underlined"/>
    <w:basedOn w:val="DefaultParagraphFont"/>
    <w:rsid w:val="001A5468"/>
    <w:rPr>
      <w:u w:val="single"/>
    </w:rPr>
  </w:style>
  <w:style w:type="paragraph" w:customStyle="1" w:styleId="TableBodyTextRight">
    <w:name w:val="Table Body Text Right"/>
    <w:basedOn w:val="TableBodyText"/>
    <w:rsid w:val="001A54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468"/>
    <w:rPr>
      <w:sz w:val="18"/>
    </w:rPr>
  </w:style>
  <w:style w:type="paragraph" w:customStyle="1" w:styleId="BodySmallRight">
    <w:name w:val="Body Small Right"/>
    <w:basedOn w:val="BodyTextRight"/>
    <w:rsid w:val="001A5468"/>
    <w:rPr>
      <w:sz w:val="18"/>
      <w:szCs w:val="18"/>
    </w:rPr>
  </w:style>
  <w:style w:type="paragraph" w:customStyle="1" w:styleId="MarginEdition">
    <w:name w:val="Margin Edition"/>
    <w:basedOn w:val="MarginNote"/>
    <w:rsid w:val="001A54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468"/>
    <w:rPr>
      <w:sz w:val="2"/>
      <w:szCs w:val="2"/>
    </w:rPr>
  </w:style>
  <w:style w:type="character" w:customStyle="1" w:styleId="Small">
    <w:name w:val="Small"/>
    <w:basedOn w:val="DefaultParagraphFont"/>
    <w:rsid w:val="001A5468"/>
    <w:rPr>
      <w:sz w:val="16"/>
    </w:rPr>
  </w:style>
  <w:style w:type="paragraph" w:customStyle="1" w:styleId="WideTable">
    <w:name w:val="Wide Table"/>
    <w:basedOn w:val="Normal"/>
    <w:rsid w:val="001A54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468"/>
  </w:style>
  <w:style w:type="paragraph" w:styleId="Quote">
    <w:name w:val="Quote"/>
    <w:basedOn w:val="Heading1"/>
    <w:link w:val="QuoteChar"/>
    <w:qFormat/>
    <w:rsid w:val="001A54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4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468"/>
    <w:pPr>
      <w:pageBreakBefore/>
    </w:pPr>
  </w:style>
  <w:style w:type="paragraph" w:customStyle="1" w:styleId="Border">
    <w:name w:val="Border"/>
    <w:basedOn w:val="Normal"/>
    <w:qFormat/>
    <w:rsid w:val="001A54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4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4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4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4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4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4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4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4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468"/>
    <w:rPr>
      <w:u w:val="single"/>
    </w:rPr>
  </w:style>
  <w:style w:type="character" w:customStyle="1" w:styleId="BoldandItalics">
    <w:name w:val="Bold and Italics"/>
    <w:qFormat/>
    <w:rsid w:val="001A5468"/>
    <w:rPr>
      <w:b/>
      <w:i/>
      <w:u w:val="none"/>
    </w:rPr>
  </w:style>
  <w:style w:type="paragraph" w:styleId="BalloonText">
    <w:name w:val="Balloon Text"/>
    <w:basedOn w:val="Normal"/>
    <w:link w:val="BalloonTextChar"/>
    <w:rsid w:val="001A54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4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4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4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4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4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46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49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876</Words>
  <Characters>5419</Characters>
  <Application>Microsoft Office Word</Application>
  <DocSecurity>0</DocSecurity>
  <Lines>200</Lines>
  <Paragraphs>114</Paragraphs>
  <ScaleCrop>false</ScaleCrop>
  <Company>Author-it Software Corporation Ltd.</Company>
  <LinksUpToDate>false</LinksUpToDate>
  <CharactersWithSpaces>6181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AMPREN305 Operate a blood coagulation and drying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2023-01-24T22:58:00Z</dcterms:created>
  <dcterms:modified xsi:type="dcterms:W3CDTF">2023-01-24T22:58:00Z</dcterms:modified>
</cp:coreProperties>
</file>