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CE6" w:rsidP="00B00C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AMPREN304 Operate a tallow refining process</w:t>
      </w:r>
      <w:r>
        <w:fldChar w:fldCharType="end"/>
      </w:r>
    </w:p>
    <w:p w:rsidR="00B00CE6" w:rsidP="00B00CE6">
      <w:pPr>
        <w:pStyle w:val="Version"/>
        <w:sectPr w:rsidSect="00A60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0360" w:rsidP="00A60360">
      <w:pPr>
        <w:pStyle w:val="SuperHeading"/>
      </w:pPr>
      <w:r w:rsidRPr="00A60360">
        <w:t>AMPREN304 Operate a tallow refining process</w:t>
      </w:r>
    </w:p>
    <w:p w:rsidR="00000000" w:rsidRPr="00A60360" w:rsidP="00A60360">
      <w:pPr>
        <w:pStyle w:val="Heading1"/>
      </w:pPr>
      <w:bookmarkStart w:id="1" w:name="O_1202555"/>
      <w:bookmarkEnd w:id="1"/>
      <w:r w:rsidRPr="00A603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0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Bold"/>
              <w:rPr>
                <w:lang w:val="en-NZ"/>
              </w:rPr>
            </w:pPr>
            <w:r w:rsidRPr="00A603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Bold"/>
              <w:rPr>
                <w:lang w:val="en-NZ"/>
              </w:rPr>
            </w:pPr>
            <w:r w:rsidRPr="00A60360">
              <w:t>Comments</w:t>
            </w:r>
          </w:p>
        </w:tc>
      </w:tr>
      <w:tr w:rsidTr="00A60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360" w:rsidP="00A60360">
            <w:pPr>
              <w:pStyle w:val="BodyText"/>
            </w:pPr>
            <w:r w:rsidRPr="00A60360">
              <w:t>This version released with AMP Australian Meat Processing Training Package Version 7.0.</w:t>
            </w:r>
          </w:p>
        </w:tc>
      </w:tr>
    </w:tbl>
    <w:p w:rsidR="00000000" w:rsidRPr="00A60360" w:rsidP="00A60360">
      <w:pPr>
        <w:pStyle w:val="BodyText"/>
      </w:pPr>
    </w:p>
    <w:p w:rsidR="00000000" w:rsidRPr="00A60360" w:rsidP="00A60360">
      <w:pPr>
        <w:pStyle w:val="AllowPageBreak"/>
      </w:pPr>
    </w:p>
    <w:p w:rsidR="00000000" w:rsidRPr="00A60360" w:rsidP="00A60360">
      <w:pPr>
        <w:pStyle w:val="Heading1"/>
      </w:pPr>
      <w:bookmarkStart w:id="2" w:name="O_1202556"/>
      <w:bookmarkEnd w:id="2"/>
      <w:r w:rsidRPr="00A60360">
        <w:t>Application</w:t>
      </w:r>
    </w:p>
    <w:p w:rsidR="00000000" w:rsidRPr="00A60360" w:rsidP="00B00CE6">
      <w:pPr>
        <w:pStyle w:val="BodyText"/>
      </w:pPr>
      <w:r w:rsidRPr="00A60360">
        <w:t>This unit of competency describes the skills and knowledge required to operat</w:t>
      </w:r>
      <w:r w:rsidRPr="00A60360">
        <w:t xml:space="preserve">e a tallow refining process, including preparation, rendering, separation, extraction, and shut down. </w:t>
      </w:r>
    </w:p>
    <w:p w:rsidR="00000000" w:rsidRPr="00A60360" w:rsidP="00B00CE6">
      <w:pPr>
        <w:pStyle w:val="BodyText"/>
      </w:pPr>
      <w:r w:rsidRPr="00A60360">
        <w:t xml:space="preserve">This unit applies to individuals who work under broad direction in an industrial rendering plant and who are responsible for operating a tallow refining </w:t>
      </w:r>
      <w:r w:rsidRPr="00A60360">
        <w:t>process. It includes safety compliance using Hazard Analysis and Critical Control Point (HACCP) techniques, process and product quality requirements, and solving problems that arise with the process.</w:t>
      </w:r>
    </w:p>
    <w:p w:rsidR="00000000" w:rsidRPr="00A60360" w:rsidP="00B00CE6">
      <w:pPr>
        <w:pStyle w:val="BodyText"/>
      </w:pPr>
      <w:r w:rsidRPr="00A60360">
        <w:t>All work must be carried out to comply with workplace pr</w:t>
      </w:r>
      <w:r w:rsidRPr="00A60360">
        <w:t>ocedures, according to state/territory health and safety, environmental and meat rendering regulations, legislation and standards that apply to the workplace.</w:t>
      </w:r>
    </w:p>
    <w:p w:rsidR="00000000" w:rsidRPr="00A60360" w:rsidP="00B00CE6">
      <w:pPr>
        <w:pStyle w:val="BodyText"/>
      </w:pPr>
      <w:r w:rsidRPr="00A60360">
        <w:t>No licensing, legislative or certification requirements apply to this unit at the time of publica</w:t>
      </w:r>
      <w:r w:rsidRPr="00A60360">
        <w:t>tion.</w:t>
      </w:r>
    </w:p>
    <w:p w:rsidR="00000000" w:rsidRPr="00A60360" w:rsidP="00A60360">
      <w:pPr>
        <w:pStyle w:val="Heading1"/>
      </w:pPr>
      <w:bookmarkStart w:id="3" w:name="O_1202557"/>
      <w:bookmarkEnd w:id="3"/>
      <w:r w:rsidRPr="00A60360">
        <w:t>Pre-requisite Unit</w:t>
      </w:r>
    </w:p>
    <w:p w:rsidR="00000000" w:rsidRPr="00A60360" w:rsidP="00B00CE6">
      <w:pPr>
        <w:pStyle w:val="BodyText"/>
      </w:pPr>
      <w:r w:rsidRPr="00A60360">
        <w:t>Nil</w:t>
      </w:r>
    </w:p>
    <w:p w:rsidR="00000000" w:rsidRPr="00A60360" w:rsidP="00A60360">
      <w:pPr>
        <w:pStyle w:val="Heading1"/>
      </w:pPr>
      <w:bookmarkStart w:id="4" w:name="O_1202559"/>
      <w:bookmarkEnd w:id="4"/>
      <w:r w:rsidRPr="00A60360">
        <w:t>Unit Sector</w:t>
      </w:r>
    </w:p>
    <w:p w:rsidR="00000000" w:rsidRPr="00A60360" w:rsidP="00B00CE6">
      <w:pPr>
        <w:pStyle w:val="BodyText"/>
      </w:pPr>
      <w:r w:rsidRPr="00A60360">
        <w:t>Rendering (REN)</w:t>
      </w:r>
    </w:p>
    <w:p w:rsidR="00000000" w:rsidRPr="00A60360" w:rsidP="00A60360">
      <w:pPr>
        <w:pStyle w:val="Heading1"/>
      </w:pPr>
      <w:bookmarkStart w:id="5" w:name="O_1202560"/>
      <w:bookmarkEnd w:id="5"/>
      <w:r w:rsidRPr="00A603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0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Bold"/>
              <w:rPr>
                <w:lang w:val="en-NZ"/>
              </w:rPr>
            </w:pPr>
            <w:r w:rsidRPr="00A603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Bold"/>
              <w:rPr>
                <w:lang w:val="en-NZ"/>
              </w:rPr>
            </w:pPr>
            <w:r w:rsidRPr="00A60360">
              <w:t>Performance Criteria</w:t>
            </w:r>
          </w:p>
        </w:tc>
      </w:tr>
      <w:tr w:rsidTr="00B00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Performance criteria describe the performance needed to demonstrate achievement of the element.</w:t>
            </w:r>
          </w:p>
        </w:tc>
      </w:tr>
      <w:tr w:rsidTr="00B00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1. Prepare to refine tallow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360" w:rsidP="00A60360">
            <w:pPr>
              <w:pStyle w:val="BodyText"/>
            </w:pPr>
            <w:r w:rsidRPr="00A60360">
              <w:t xml:space="preserve">1.1 Confirm finished tallow product specifications </w:t>
            </w:r>
          </w:p>
          <w:p w:rsidR="00000000" w:rsidRPr="00A60360" w:rsidP="00A60360">
            <w:pPr>
              <w:pStyle w:val="BodyText"/>
            </w:pPr>
            <w:r w:rsidRPr="00A60360">
              <w:t xml:space="preserve">1.2 Identify hazards, assess and control risks according to workplace </w:t>
            </w:r>
            <w:r w:rsidRPr="00A60360">
              <w:t>health an</w:t>
            </w:r>
            <w:r w:rsidRPr="00A60360">
              <w:t xml:space="preserve">d safety procedures </w:t>
            </w:r>
          </w:p>
          <w:p w:rsidR="00000000" w:rsidRPr="00A60360" w:rsidP="00A60360">
            <w:pPr>
              <w:pStyle w:val="BodyText"/>
            </w:pPr>
            <w:r w:rsidRPr="00A60360">
              <w:t>1.3 Identify food safety hazards, assess and control risks according to HACCP principles</w:t>
            </w:r>
          </w:p>
          <w:p w:rsidR="00000000" w:rsidRPr="00A60360" w:rsidP="00A60360">
            <w:pPr>
              <w:pStyle w:val="BodyText"/>
            </w:pPr>
            <w:r w:rsidRPr="00A60360">
              <w:t>1.4 Select and fit personal protective equipment and contamination control equipment</w:t>
            </w:r>
          </w:p>
          <w:p w:rsidR="00000000" w:rsidRPr="00A60360" w:rsidP="00A60360">
            <w:pPr>
              <w:pStyle w:val="BodyText"/>
            </w:pPr>
            <w:r w:rsidRPr="00A60360">
              <w:t>1.5 Undertake preoperational checks of machinery and equipment according to workplace procedures and/or manufacturer requirements</w:t>
            </w:r>
          </w:p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1.6 Clean and sanitise tools and equipment according to contamination control requirements</w:t>
            </w:r>
          </w:p>
        </w:tc>
      </w:tr>
      <w:tr w:rsidTr="00B00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2. Extract tallow from rendered pr</w:t>
            </w:r>
            <w:r w:rsidRPr="00A60360">
              <w:t>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360" w:rsidP="00A60360">
            <w:pPr>
              <w:pStyle w:val="BodyText"/>
            </w:pPr>
            <w:r w:rsidRPr="00A60360">
              <w:t>2.1 Set up, start up and operate presses according to product requirements and workplace procedures</w:t>
            </w:r>
          </w:p>
          <w:p w:rsidR="00000000" w:rsidRPr="00A60360" w:rsidP="00A60360">
            <w:pPr>
              <w:pStyle w:val="BodyText"/>
            </w:pPr>
            <w:r w:rsidRPr="00A60360">
              <w:t>2.2 Monitor feed rate of rendered product and pressing operation to maximise safe production</w:t>
            </w:r>
          </w:p>
          <w:p w:rsidR="00000000" w:rsidRPr="00A60360" w:rsidP="00A60360">
            <w:pPr>
              <w:pStyle w:val="BodyText"/>
            </w:pPr>
            <w:r w:rsidRPr="00A60360">
              <w:t>2.3 Monitor product in press to ensure finished quality s</w:t>
            </w:r>
            <w:r w:rsidRPr="00A60360">
              <w:t xml:space="preserve">pecifications are met and adjust equipment </w:t>
            </w:r>
          </w:p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2.4 Monitor environmental emissions according to workplace procedures</w:t>
            </w:r>
          </w:p>
        </w:tc>
      </w:tr>
      <w:tr w:rsidTr="00B00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360" w:rsidP="00A60360">
            <w:pPr>
              <w:pStyle w:val="BodyText"/>
            </w:pPr>
            <w:r w:rsidRPr="00A60360">
              <w:t>3. Test tallow and unload refining equipment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360" w:rsidP="00A60360">
            <w:pPr>
              <w:pStyle w:val="BodyText"/>
            </w:pPr>
            <w:r w:rsidRPr="00A60360">
              <w:t xml:space="preserve">3.1 Take samples and test to ensure refined tallow product meets specifications </w:t>
            </w:r>
          </w:p>
          <w:p w:rsidR="00000000" w:rsidRPr="00A60360" w:rsidP="00A60360">
            <w:pPr>
              <w:pStyle w:val="BodyText"/>
            </w:pPr>
            <w:r w:rsidRPr="00A60360">
              <w:t>3.2 Identify c</w:t>
            </w:r>
            <w:r w:rsidRPr="00A60360">
              <w:t>auses of product faults and rectify according to workplace requirements</w:t>
            </w:r>
          </w:p>
          <w:p w:rsidR="00000000" w:rsidRPr="00A60360" w:rsidP="00A60360">
            <w:pPr>
              <w:pStyle w:val="BodyText"/>
            </w:pPr>
            <w:r w:rsidRPr="00A60360">
              <w:t>3.3 Contain spillages according to workplace and environmental requirements</w:t>
            </w:r>
          </w:p>
          <w:p w:rsidR="00000000" w:rsidRPr="00A60360" w:rsidP="00A60360">
            <w:pPr>
              <w:pStyle w:val="BodyText"/>
            </w:pPr>
            <w:r w:rsidRPr="00A60360">
              <w:t>3.4 Reuse under refined tallow product or discard faulty products according to workplace and environmental r</w:t>
            </w:r>
            <w:r w:rsidRPr="00A60360">
              <w:t>equirements</w:t>
            </w:r>
          </w:p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3.5 Transfer refined tallow product according to workplace procedures, quality and safety requirements</w:t>
            </w:r>
          </w:p>
        </w:tc>
      </w:tr>
      <w:tr w:rsidTr="00B00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4. Shut down tallow refining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360" w:rsidP="00A60360">
            <w:pPr>
              <w:pStyle w:val="BodyText"/>
            </w:pPr>
            <w:r w:rsidRPr="00A60360">
              <w:t>4.1 Clean tallow refining equipment and report maintenance requirements</w:t>
            </w:r>
          </w:p>
          <w:p w:rsidR="00000000" w:rsidRPr="00A60360" w:rsidP="00A60360">
            <w:pPr>
              <w:pStyle w:val="BodyText"/>
            </w:pPr>
            <w:r w:rsidRPr="00A60360">
              <w:t>4.2 Shut the refining process d</w:t>
            </w:r>
            <w:r w:rsidRPr="00A60360">
              <w:t>own safely according to operating procedures</w:t>
            </w:r>
          </w:p>
          <w:p w:rsidR="00000000" w:rsidRPr="00A60360" w:rsidP="00A60360">
            <w:pPr>
              <w:pStyle w:val="BodyText"/>
            </w:pPr>
            <w:r w:rsidRPr="00A60360">
              <w:t>4.3 Identify and report maintenance requirements according to workplace procedures</w:t>
            </w:r>
          </w:p>
          <w:p w:rsidR="00000000" w:rsidRPr="00A60360" w:rsidP="00A60360">
            <w:pPr>
              <w:pStyle w:val="BodyText"/>
            </w:pPr>
            <w:r w:rsidRPr="00A60360">
              <w:t>4.4 Maintain workplace records in appropriate format</w:t>
            </w:r>
          </w:p>
        </w:tc>
      </w:tr>
    </w:tbl>
    <w:p w:rsidR="00000000" w:rsidRPr="00A60360" w:rsidP="00A60360">
      <w:pPr>
        <w:pStyle w:val="BodyText"/>
      </w:pPr>
    </w:p>
    <w:p w:rsidR="00000000" w:rsidRPr="00A60360" w:rsidP="00A60360">
      <w:pPr>
        <w:pStyle w:val="AllowPageBreak"/>
      </w:pPr>
    </w:p>
    <w:p w:rsidR="00000000" w:rsidRPr="00A60360" w:rsidP="00A60360">
      <w:pPr>
        <w:pStyle w:val="Heading1"/>
      </w:pPr>
      <w:bookmarkStart w:id="6" w:name="O_1202561"/>
      <w:bookmarkEnd w:id="6"/>
      <w:r w:rsidRPr="00A60360">
        <w:t>Foundation Skills</w:t>
      </w:r>
    </w:p>
    <w:p w:rsidR="00000000" w:rsidRPr="00B00CE6" w:rsidP="00B00CE6">
      <w:pPr>
        <w:pStyle w:val="BodyText"/>
        <w:rPr>
          <w:i/>
        </w:rPr>
      </w:pPr>
      <w:r w:rsidRPr="00B00CE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0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360" w:rsidP="00A60360">
            <w:pPr>
              <w:pStyle w:val="ListBullet"/>
            </w:pPr>
            <w:r w:rsidRPr="00A60360">
              <w:t>Interpret operating manuals for tallow processing machi</w:t>
            </w:r>
            <w:r w:rsidRPr="00A60360">
              <w:t>nery</w:t>
            </w:r>
          </w:p>
          <w:p w:rsidR="00000000" w:rsidP="00A60360">
            <w:pPr>
              <w:pStyle w:val="ListBullet"/>
              <w:rPr>
                <w:lang w:val="en-NZ"/>
              </w:rPr>
            </w:pPr>
            <w:r w:rsidRPr="00A60360">
              <w:t xml:space="preserve">Read and interpret gauges and scales </w:t>
            </w:r>
          </w:p>
        </w:tc>
      </w:tr>
      <w:tr w:rsidTr="00A60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ListBullet"/>
              <w:rPr>
                <w:lang w:val="en-NZ"/>
              </w:rPr>
            </w:pPr>
            <w:r w:rsidRPr="00A60360">
              <w:t>Complete records using industry terminology</w:t>
            </w:r>
          </w:p>
        </w:tc>
      </w:tr>
      <w:tr w:rsidTr="00A60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ListBullet"/>
              <w:rPr>
                <w:lang w:val="en-NZ"/>
              </w:rPr>
            </w:pPr>
            <w:r w:rsidRPr="00A60360">
              <w:t>Use open and closed questions to clarify information</w:t>
            </w:r>
          </w:p>
        </w:tc>
      </w:tr>
      <w:tr w:rsidTr="00A60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360" w:rsidP="00A60360">
            <w:pPr>
              <w:pStyle w:val="ListBullet"/>
            </w:pPr>
            <w:r w:rsidRPr="00A60360">
              <w:t>Estimate and measure time (hrs, mins), temperature (degrees Celsius), volume (mls, L) and pressure (psi)</w:t>
            </w:r>
          </w:p>
        </w:tc>
      </w:tr>
    </w:tbl>
    <w:p w:rsidR="00000000" w:rsidRPr="00A60360" w:rsidP="00A60360">
      <w:pPr>
        <w:pStyle w:val="BodyText"/>
      </w:pPr>
    </w:p>
    <w:p w:rsidR="00000000" w:rsidRPr="00A60360" w:rsidP="00A60360">
      <w:pPr>
        <w:pStyle w:val="AllowPageBreak"/>
      </w:pPr>
    </w:p>
    <w:p w:rsidR="00000000" w:rsidRPr="00A60360" w:rsidP="00A60360">
      <w:pPr>
        <w:pStyle w:val="Heading1"/>
      </w:pPr>
      <w:bookmarkStart w:id="7" w:name="O_1202563"/>
      <w:bookmarkEnd w:id="7"/>
      <w:r w:rsidRPr="00A603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60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Bold"/>
              <w:rPr>
                <w:lang w:val="en-NZ"/>
              </w:rPr>
            </w:pPr>
            <w:r w:rsidRPr="00A6036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Bold"/>
              <w:rPr>
                <w:lang w:val="en-NZ"/>
              </w:rPr>
            </w:pPr>
            <w:r w:rsidRPr="00A6036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Bold"/>
              <w:rPr>
                <w:lang w:val="en-NZ"/>
              </w:rPr>
            </w:pPr>
            <w:r w:rsidRPr="00A603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Bold"/>
              <w:rPr>
                <w:lang w:val="en-NZ"/>
              </w:rPr>
            </w:pPr>
            <w:r w:rsidRPr="00A60360">
              <w:t>Equivalence status</w:t>
            </w:r>
          </w:p>
        </w:tc>
      </w:tr>
      <w:tr w:rsidTr="00A60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AMPREN304 Operate a tallow refining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AMPA3087 Operate a tallow processing plant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360" w:rsidP="00A60360">
            <w:pPr>
              <w:pStyle w:val="BodyText"/>
            </w:pPr>
            <w:r w:rsidRPr="00A60360">
              <w:t>Merged with AMPA3089 Produce rendered products hygienically</w:t>
            </w:r>
          </w:p>
          <w:p w:rsidR="00000000" w:rsidRPr="00A60360" w:rsidP="00A60360">
            <w:pPr>
              <w:pStyle w:val="BodyText"/>
            </w:pPr>
            <w:r w:rsidRPr="00A60360">
              <w:t>Unit sector, code and title updated to better reflect work task</w:t>
            </w:r>
          </w:p>
          <w:p w:rsidR="00000000" w:rsidRPr="00A60360" w:rsidP="00A60360">
            <w:pPr>
              <w:pStyle w:val="BodyText"/>
            </w:pPr>
            <w:r w:rsidRPr="00A60360">
              <w:t xml:space="preserve">Application updated </w:t>
            </w:r>
          </w:p>
          <w:p w:rsidR="00000000" w:rsidRPr="00A60360" w:rsidP="00A60360">
            <w:pPr>
              <w:pStyle w:val="BodyText"/>
            </w:pPr>
            <w:r w:rsidRPr="00A60360">
              <w:t>Unit sector added</w:t>
            </w:r>
          </w:p>
          <w:p w:rsidR="00000000" w:rsidRPr="00A60360" w:rsidP="00A60360">
            <w:pPr>
              <w:pStyle w:val="BodyText"/>
            </w:pPr>
            <w:r w:rsidRPr="00A60360">
              <w:t>Previo</w:t>
            </w:r>
            <w:r w:rsidRPr="00A60360">
              <w:t>us elements 3 merged with element 2</w:t>
            </w:r>
          </w:p>
          <w:p w:rsidR="00000000" w:rsidRPr="00A60360" w:rsidP="00A60360">
            <w:pPr>
              <w:pStyle w:val="BodyText"/>
            </w:pPr>
            <w:r w:rsidRPr="00A60360">
              <w:t>New element 4 added</w:t>
            </w:r>
          </w:p>
          <w:p w:rsidR="00000000" w:rsidRPr="00A60360" w:rsidP="00A60360">
            <w:pPr>
              <w:pStyle w:val="BodyText"/>
            </w:pPr>
            <w:r w:rsidRPr="00A60360">
              <w:t>Performance criteria added, revised, reordered, or merged for clarity</w:t>
            </w:r>
          </w:p>
          <w:p w:rsidR="00000000" w:rsidRPr="00A60360" w:rsidP="00A60360">
            <w:pPr>
              <w:pStyle w:val="BodyText"/>
            </w:pPr>
            <w:r w:rsidRPr="00A60360">
              <w:t>Foundation skills updated</w:t>
            </w:r>
          </w:p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360" w:rsidP="00A60360">
            <w:pPr>
              <w:pStyle w:val="BodyText"/>
            </w:pPr>
            <w:r w:rsidRPr="00A60360">
              <w:t xml:space="preserve">Not equivalent </w:t>
            </w:r>
          </w:p>
          <w:p w:rsidR="00000000" w:rsidP="00A60360">
            <w:pPr>
              <w:pStyle w:val="BodyText"/>
              <w:rPr>
                <w:lang w:val="en-NZ"/>
              </w:rPr>
            </w:pPr>
          </w:p>
        </w:tc>
      </w:tr>
      <w:tr w:rsidTr="00A60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AMPREN304 O</w:t>
            </w:r>
            <w:r w:rsidRPr="00A60360">
              <w:t>perate a tallow refining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AMPA3089 Produce rendered products hygienically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360" w:rsidP="00A60360">
            <w:pPr>
              <w:pStyle w:val="BodyText"/>
            </w:pPr>
            <w:r w:rsidRPr="00A60360">
              <w:t>Unit merged with AMPA3087 Operate a tallow processing plant</w:t>
            </w:r>
          </w:p>
          <w:p w:rsidR="00000000" w:rsidP="00A60360">
            <w:pPr>
              <w:pStyle w:val="BodyText"/>
              <w:rPr>
                <w:lang w:val="en-NZ"/>
              </w:rPr>
            </w:pPr>
            <w:r w:rsidRPr="00A60360">
              <w:t>Unit sector, code and title updated to better reflect work task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360" w:rsidP="00A60360">
            <w:pPr>
              <w:pStyle w:val="BodyText"/>
            </w:pPr>
            <w:r w:rsidRPr="00A60360">
              <w:t>Not equivalent</w:t>
            </w:r>
          </w:p>
        </w:tc>
      </w:tr>
    </w:tbl>
    <w:p w:rsidR="00000000" w:rsidRPr="00A60360" w:rsidP="00A60360">
      <w:pPr>
        <w:pStyle w:val="BodyText"/>
      </w:pPr>
    </w:p>
    <w:p w:rsidR="00000000" w:rsidRPr="00A60360" w:rsidP="00A60360">
      <w:pPr>
        <w:pStyle w:val="AllowPageBreak"/>
      </w:pPr>
    </w:p>
    <w:p w:rsidR="00000000" w:rsidRPr="00A60360" w:rsidP="00A60360">
      <w:pPr>
        <w:pStyle w:val="Heading1"/>
      </w:pPr>
      <w:bookmarkStart w:id="8" w:name="O_1202570"/>
      <w:bookmarkEnd w:id="8"/>
      <w:r w:rsidRPr="00A60360">
        <w:t>Links</w:t>
      </w:r>
    </w:p>
    <w:p w:rsidR="00000000" w:rsidRPr="00A60360" w:rsidP="00B00CE6">
      <w:pPr>
        <w:pStyle w:val="BodyText"/>
      </w:pPr>
      <w:r w:rsidRPr="00A603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C66E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60360" w:rsidP="00A60360"/>
    <w:sectPr w:rsidSect="00A603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60" w:rsidRPr="00B00CE6" w:rsidP="00B00C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E6" w:rsidP="00A60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CE6" w:rsidP="00A60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0CE6" w:rsidP="00A60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360" w:rsidRPr="00B00CE6" w:rsidP="00B00C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E6" w:rsidRPr="002D2AF8" w:rsidP="00A60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AMPREN304 Operate a tallow refining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00CE6" w:rsidP="00A60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B23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9221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360"/>
  </w:style>
  <w:style w:type="character" w:customStyle="1" w:styleId="Heading1Char">
    <w:name w:val="Heading 1 Char"/>
    <w:basedOn w:val="DefaultParagraphFont"/>
    <w:link w:val="Heading1"/>
    <w:rsid w:val="00A60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3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3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36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60360"/>
    <w:rPr>
      <w:i/>
    </w:rPr>
  </w:style>
  <w:style w:type="paragraph" w:customStyle="1" w:styleId="SuperHeading">
    <w:name w:val="SuperHeading"/>
    <w:basedOn w:val="Normal"/>
    <w:rsid w:val="00A60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0360"/>
    <w:rPr>
      <w:b/>
    </w:rPr>
  </w:style>
  <w:style w:type="character" w:customStyle="1" w:styleId="Heading2Char">
    <w:name w:val="Heading 2 Char"/>
    <w:basedOn w:val="DefaultParagraphFont"/>
    <w:link w:val="Heading2"/>
    <w:rsid w:val="00A60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3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3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0360"/>
    <w:rPr>
      <w:b/>
      <w:spacing w:val="0"/>
    </w:rPr>
  </w:style>
  <w:style w:type="paragraph" w:customStyle="1" w:styleId="SuperTitle">
    <w:name w:val="SuperTitle"/>
    <w:basedOn w:val="Title"/>
    <w:rsid w:val="00A60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03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0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3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0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360"/>
  </w:style>
  <w:style w:type="paragraph" w:styleId="TableofFigures">
    <w:name w:val="table of figures"/>
    <w:basedOn w:val="Normal"/>
    <w:next w:val="Normal"/>
    <w:semiHidden/>
    <w:rsid w:val="00A60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3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0360"/>
    <w:rPr>
      <w:rFonts w:ascii="Wingdings" w:hAnsi="Wingdings"/>
    </w:rPr>
  </w:style>
  <w:style w:type="paragraph" w:customStyle="1" w:styleId="TableHeading">
    <w:name w:val="Table Heading"/>
    <w:basedOn w:val="HeadingBase"/>
    <w:rsid w:val="00A603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360"/>
    <w:rPr>
      <w:color w:val="0033CC"/>
      <w:u w:val="none"/>
    </w:rPr>
  </w:style>
  <w:style w:type="paragraph" w:customStyle="1" w:styleId="BodyTextRight">
    <w:name w:val="Body Text Right"/>
    <w:basedOn w:val="BodyText"/>
    <w:rsid w:val="00A60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3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360"/>
    <w:rPr>
      <w:sz w:val="32"/>
    </w:rPr>
  </w:style>
  <w:style w:type="paragraph" w:customStyle="1" w:styleId="HeadingProcedure">
    <w:name w:val="Heading Procedure"/>
    <w:basedOn w:val="HeadingBase"/>
    <w:next w:val="Normal"/>
    <w:rsid w:val="00A60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360"/>
    <w:pPr>
      <w:spacing w:before="60" w:after="60"/>
    </w:pPr>
  </w:style>
  <w:style w:type="paragraph" w:styleId="ListContinue">
    <w:name w:val="List Continue"/>
    <w:basedOn w:val="List"/>
    <w:rsid w:val="00A60360"/>
    <w:pPr>
      <w:ind w:firstLine="0"/>
    </w:pPr>
  </w:style>
  <w:style w:type="paragraph" w:customStyle="1" w:styleId="ListNote">
    <w:name w:val="List Note"/>
    <w:basedOn w:val="List"/>
    <w:rsid w:val="00A60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360"/>
    <w:rPr>
      <w:rFonts w:ascii="Courier New" w:hAnsi="Courier New"/>
    </w:rPr>
  </w:style>
  <w:style w:type="paragraph" w:customStyle="1" w:styleId="NoteBullet">
    <w:name w:val="Note Bullet"/>
    <w:basedOn w:val="Note"/>
    <w:rsid w:val="00A60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3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0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360"/>
    <w:rPr>
      <w:b/>
      <w:smallCaps/>
    </w:rPr>
  </w:style>
  <w:style w:type="paragraph" w:customStyle="1" w:styleId="TableListNumber">
    <w:name w:val="Table List Number"/>
    <w:basedOn w:val="ListNumber"/>
    <w:rsid w:val="00A60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360"/>
    <w:pPr>
      <w:numPr>
        <w:numId w:val="8"/>
      </w:numPr>
    </w:pPr>
  </w:style>
  <w:style w:type="paragraph" w:customStyle="1" w:styleId="ListAlpha2">
    <w:name w:val="List Alpha 2"/>
    <w:basedOn w:val="List2"/>
    <w:rsid w:val="00A60360"/>
    <w:pPr>
      <w:numPr>
        <w:numId w:val="7"/>
      </w:numPr>
    </w:pPr>
  </w:style>
  <w:style w:type="paragraph" w:styleId="List2">
    <w:name w:val="List 2"/>
    <w:basedOn w:val="BodyText"/>
    <w:rsid w:val="00A60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3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3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3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0360"/>
    <w:pPr>
      <w:numPr>
        <w:numId w:val="3"/>
      </w:numPr>
    </w:pPr>
  </w:style>
  <w:style w:type="paragraph" w:styleId="ListContinue2">
    <w:name w:val="List Continue 2"/>
    <w:basedOn w:val="List2"/>
    <w:rsid w:val="00A60360"/>
    <w:pPr>
      <w:ind w:firstLine="0"/>
    </w:pPr>
  </w:style>
  <w:style w:type="paragraph" w:styleId="ListContinue3">
    <w:name w:val="List Continue 3"/>
    <w:basedOn w:val="List3"/>
    <w:rsid w:val="00A60360"/>
    <w:pPr>
      <w:ind w:left="1021" w:firstLine="0"/>
    </w:pPr>
  </w:style>
  <w:style w:type="paragraph" w:styleId="ListContinue4">
    <w:name w:val="List Continue 4"/>
    <w:basedOn w:val="List4"/>
    <w:rsid w:val="00A60360"/>
    <w:pPr>
      <w:ind w:firstLine="0"/>
    </w:pPr>
  </w:style>
  <w:style w:type="paragraph" w:styleId="ListContinue5">
    <w:name w:val="List Continue 5"/>
    <w:basedOn w:val="List5"/>
    <w:rsid w:val="00A60360"/>
    <w:pPr>
      <w:ind w:firstLine="0"/>
    </w:pPr>
  </w:style>
  <w:style w:type="paragraph" w:styleId="ListNumber3">
    <w:name w:val="List Number 3"/>
    <w:basedOn w:val="List3"/>
    <w:rsid w:val="00A60360"/>
    <w:pPr>
      <w:numPr>
        <w:numId w:val="4"/>
      </w:numPr>
    </w:pPr>
  </w:style>
  <w:style w:type="paragraph" w:styleId="ListNumber4">
    <w:name w:val="List Number 4"/>
    <w:basedOn w:val="List4"/>
    <w:rsid w:val="00A60360"/>
    <w:pPr>
      <w:numPr>
        <w:numId w:val="5"/>
      </w:numPr>
    </w:pPr>
  </w:style>
  <w:style w:type="paragraph" w:styleId="ListNumber5">
    <w:name w:val="List Number 5"/>
    <w:basedOn w:val="List5"/>
    <w:rsid w:val="00A60360"/>
    <w:pPr>
      <w:numPr>
        <w:numId w:val="6"/>
      </w:numPr>
    </w:pPr>
  </w:style>
  <w:style w:type="paragraph" w:styleId="BlockText">
    <w:name w:val="Block Text"/>
    <w:basedOn w:val="Normal"/>
    <w:rsid w:val="00A60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360"/>
    <w:rPr>
      <w:sz w:val="16"/>
      <w:vertAlign w:val="superscript"/>
    </w:rPr>
  </w:style>
  <w:style w:type="character" w:customStyle="1" w:styleId="Symbols">
    <w:name w:val="Symbols"/>
    <w:basedOn w:val="DefaultParagraphFont"/>
    <w:rsid w:val="00A60360"/>
    <w:rPr>
      <w:rFonts w:ascii="Symbol" w:hAnsi="Symbol"/>
    </w:rPr>
  </w:style>
  <w:style w:type="character" w:customStyle="1" w:styleId="MenuOptions">
    <w:name w:val="Menu Options"/>
    <w:basedOn w:val="DefaultParagraphFont"/>
    <w:rsid w:val="00A60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360"/>
    <w:rPr>
      <w:b/>
    </w:rPr>
  </w:style>
  <w:style w:type="character" w:customStyle="1" w:styleId="Underlined">
    <w:name w:val="Underlined"/>
    <w:basedOn w:val="DefaultParagraphFont"/>
    <w:rsid w:val="00A60360"/>
    <w:rPr>
      <w:u w:val="single"/>
    </w:rPr>
  </w:style>
  <w:style w:type="paragraph" w:customStyle="1" w:styleId="TableBodyTextRight">
    <w:name w:val="Table Body Text Right"/>
    <w:basedOn w:val="TableBodyText"/>
    <w:rsid w:val="00A60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360"/>
    <w:rPr>
      <w:sz w:val="18"/>
    </w:rPr>
  </w:style>
  <w:style w:type="paragraph" w:customStyle="1" w:styleId="BodySmallRight">
    <w:name w:val="Body Small Right"/>
    <w:basedOn w:val="BodyTextRight"/>
    <w:rsid w:val="00A60360"/>
    <w:rPr>
      <w:sz w:val="18"/>
      <w:szCs w:val="18"/>
    </w:rPr>
  </w:style>
  <w:style w:type="paragraph" w:customStyle="1" w:styleId="MarginEdition">
    <w:name w:val="Margin Edition"/>
    <w:basedOn w:val="MarginNote"/>
    <w:rsid w:val="00A60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360"/>
    <w:rPr>
      <w:sz w:val="2"/>
      <w:szCs w:val="2"/>
    </w:rPr>
  </w:style>
  <w:style w:type="character" w:customStyle="1" w:styleId="Small">
    <w:name w:val="Small"/>
    <w:basedOn w:val="DefaultParagraphFont"/>
    <w:rsid w:val="00A60360"/>
    <w:rPr>
      <w:sz w:val="16"/>
    </w:rPr>
  </w:style>
  <w:style w:type="paragraph" w:customStyle="1" w:styleId="WideTable">
    <w:name w:val="Wide Table"/>
    <w:basedOn w:val="Normal"/>
    <w:rsid w:val="00A60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360"/>
  </w:style>
  <w:style w:type="paragraph" w:styleId="Quote">
    <w:name w:val="Quote"/>
    <w:basedOn w:val="Heading1"/>
    <w:link w:val="QuoteChar"/>
    <w:qFormat/>
    <w:rsid w:val="00A60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360"/>
    <w:pPr>
      <w:pageBreakBefore/>
    </w:pPr>
  </w:style>
  <w:style w:type="paragraph" w:customStyle="1" w:styleId="Border">
    <w:name w:val="Border"/>
    <w:basedOn w:val="Normal"/>
    <w:qFormat/>
    <w:rsid w:val="00A60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360"/>
    <w:rPr>
      <w:u w:val="single"/>
    </w:rPr>
  </w:style>
  <w:style w:type="character" w:customStyle="1" w:styleId="BoldandItalics">
    <w:name w:val="Bold and Italics"/>
    <w:qFormat/>
    <w:rsid w:val="00A60360"/>
    <w:rPr>
      <w:b/>
      <w:i/>
      <w:u w:val="none"/>
    </w:rPr>
  </w:style>
  <w:style w:type="paragraph" w:styleId="BalloonText">
    <w:name w:val="Balloon Text"/>
    <w:basedOn w:val="Normal"/>
    <w:link w:val="BalloonTextChar"/>
    <w:rsid w:val="00A60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3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3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3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0C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4267</Characters>
  <Application>Microsoft Office Word</Application>
  <DocSecurity>0</DocSecurity>
  <Lines>164</Lines>
  <Paragraphs>94</Paragraphs>
  <ScaleCrop>false</ScaleCrop>
  <Company>Author-it Software Corporation Ltd.</Company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AMPREN304 Operate a tallow refining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2023-01-24T12:04:00Z</dcterms:created>
  <dcterms:modified xsi:type="dcterms:W3CDTF">2023-01-24T12:04:00Z</dcterms:modified>
</cp:coreProperties>
</file>