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C7C" w:rsidP="001C0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AMPREN304 Operate a tallow refining process</w:t>
      </w:r>
      <w:r>
        <w:fldChar w:fldCharType="end"/>
      </w:r>
    </w:p>
    <w:p w:rsidR="001C0C7C" w:rsidP="001C0C7C">
      <w:pPr>
        <w:pStyle w:val="Version"/>
        <w:sectPr w:rsidSect="00585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F34" w:rsidP="00585F34">
      <w:pPr>
        <w:pStyle w:val="SuperHeading"/>
      </w:pPr>
      <w:r w:rsidRPr="00585F34">
        <w:t>Assessment Requirements for AMPREN304 Operate a tallow refining process</w:t>
      </w:r>
    </w:p>
    <w:p w:rsidR="00000000" w:rsidRPr="00585F34" w:rsidP="00585F34">
      <w:pPr>
        <w:pStyle w:val="Heading1"/>
      </w:pPr>
      <w:bookmarkStart w:id="1" w:name="O_1202565"/>
      <w:bookmarkEnd w:id="1"/>
      <w:r w:rsidRPr="00585F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5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34">
            <w:pPr>
              <w:pStyle w:val="BodyTextBold"/>
              <w:rPr>
                <w:lang w:val="en-NZ"/>
              </w:rPr>
            </w:pPr>
            <w:r w:rsidRPr="00585F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34">
            <w:pPr>
              <w:pStyle w:val="BodyTextBold"/>
              <w:rPr>
                <w:lang w:val="en-NZ"/>
              </w:rPr>
            </w:pPr>
            <w:r w:rsidRPr="00585F34">
              <w:t>Comments</w:t>
            </w:r>
          </w:p>
        </w:tc>
      </w:tr>
      <w:tr w:rsidTr="00585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34">
            <w:pPr>
              <w:pStyle w:val="BodyText"/>
              <w:rPr>
                <w:lang w:val="en-NZ"/>
              </w:rPr>
            </w:pPr>
            <w:r w:rsidRPr="00585F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34" w:rsidP="00585F34">
            <w:pPr>
              <w:pStyle w:val="BodyText"/>
            </w:pPr>
            <w:r w:rsidRPr="00585F34">
              <w:t>This version released with AMP Australian Meat Processing Training Package Version 7.0.</w:t>
            </w:r>
          </w:p>
        </w:tc>
      </w:tr>
    </w:tbl>
    <w:p w:rsidR="00000000" w:rsidRPr="00585F34" w:rsidP="00585F34">
      <w:pPr>
        <w:pStyle w:val="BodyText"/>
      </w:pPr>
    </w:p>
    <w:p w:rsidR="00000000" w:rsidRPr="00585F34" w:rsidP="00585F34">
      <w:pPr>
        <w:pStyle w:val="AllowPageBreak"/>
      </w:pPr>
    </w:p>
    <w:p w:rsidR="00000000" w:rsidRPr="00585F34" w:rsidP="00585F34">
      <w:pPr>
        <w:pStyle w:val="Heading1"/>
      </w:pPr>
      <w:bookmarkStart w:id="2" w:name="O_1202566"/>
      <w:bookmarkEnd w:id="2"/>
      <w:r w:rsidRPr="00585F34">
        <w:t>Performance Evidence</w:t>
      </w:r>
    </w:p>
    <w:p w:rsidR="00000000" w:rsidRPr="00585F34" w:rsidP="001C0C7C">
      <w:pPr>
        <w:pStyle w:val="BodyText"/>
      </w:pPr>
      <w:r w:rsidRPr="00585F34">
        <w:t xml:space="preserve">An individual demonstrating competency must satisfy all of the elements and performance criteria in this unit. </w:t>
      </w:r>
    </w:p>
    <w:p w:rsidR="00000000" w:rsidRPr="00585F34" w:rsidP="001C0C7C">
      <w:pPr>
        <w:pStyle w:val="BodyText"/>
      </w:pPr>
      <w:r w:rsidRPr="00585F34">
        <w:t>There must be evidence the individual has set up, operated, monitored and shut down two separate industrial tallow refining</w:t>
      </w:r>
      <w:r w:rsidRPr="00585F34">
        <w:t xml:space="preserve"> processes to produce tallow from different rendered meat raw materials. One process must be for refined liquid tallow production and one process must be for refined solid tallow production.</w:t>
      </w:r>
    </w:p>
    <w:p w:rsidR="00000000" w:rsidRPr="00585F34" w:rsidP="001C0C7C">
      <w:pPr>
        <w:pStyle w:val="BodyText"/>
      </w:pPr>
      <w:r w:rsidRPr="00585F34">
        <w:t>For each process, there must be evidence that the individual has:</w:t>
      </w:r>
    </w:p>
    <w:p w:rsidR="00000000" w:rsidRPr="00585F34" w:rsidP="00585F34">
      <w:pPr>
        <w:pStyle w:val="ListBullet"/>
      </w:pPr>
      <w:r w:rsidRPr="00585F34">
        <w:t>identified at least three safety hazards, assessed and controlled risk using workplace health and safety procedures</w:t>
      </w:r>
    </w:p>
    <w:p w:rsidR="00000000" w:rsidRPr="00585F34" w:rsidP="00585F34">
      <w:pPr>
        <w:pStyle w:val="ListBullet"/>
      </w:pPr>
      <w:r w:rsidRPr="00585F34">
        <w:t>selected and correctly fitted appropriate personal protective equipment (PPE) and clothing required for worker safety and contamination control</w:t>
      </w:r>
    </w:p>
    <w:p w:rsidR="00000000" w:rsidRPr="00585F34" w:rsidP="00585F34">
      <w:pPr>
        <w:pStyle w:val="ListBullet"/>
      </w:pPr>
      <w:r w:rsidRPr="00585F34">
        <w:t xml:space="preserve">operated tallow separation and filtration equipment, including at least two of the following: </w:t>
      </w:r>
    </w:p>
    <w:p w:rsidR="00000000" w:rsidRPr="00585F34" w:rsidP="00585F34">
      <w:pPr>
        <w:pStyle w:val="ListBullet2"/>
      </w:pPr>
      <w:r w:rsidRPr="00585F34">
        <w:t>press or decante</w:t>
      </w:r>
      <w:r w:rsidRPr="00585F34">
        <w:t>r</w:t>
      </w:r>
    </w:p>
    <w:p w:rsidR="00000000" w:rsidRPr="00585F34" w:rsidP="00585F34">
      <w:pPr>
        <w:pStyle w:val="ListBullet2"/>
      </w:pPr>
      <w:r w:rsidRPr="00585F34">
        <w:t>screening</w:t>
      </w:r>
    </w:p>
    <w:p w:rsidR="00000000" w:rsidRPr="00585F34" w:rsidP="00585F34">
      <w:pPr>
        <w:pStyle w:val="ListBullet2"/>
      </w:pPr>
      <w:r w:rsidRPr="00585F34">
        <w:t>settling tanks</w:t>
      </w:r>
    </w:p>
    <w:p w:rsidR="00000000" w:rsidRPr="00585F34" w:rsidP="00585F34">
      <w:pPr>
        <w:pStyle w:val="ListBullet"/>
      </w:pPr>
      <w:r w:rsidRPr="00585F34">
        <w:t>monitored temperature and made adjustments according to work instructions and product specifications</w:t>
      </w:r>
    </w:p>
    <w:p w:rsidR="00000000" w:rsidRPr="00585F34" w:rsidP="00585F34">
      <w:pPr>
        <w:pStyle w:val="ListBullet"/>
      </w:pPr>
      <w:r w:rsidRPr="00585F34">
        <w:t>monitored environmental emissions according to workplace and Environmental Protection Agency (EPA) requirements, including odou</w:t>
      </w:r>
      <w:r w:rsidRPr="00585F34">
        <w:t>r control and one of the following:</w:t>
      </w:r>
    </w:p>
    <w:p w:rsidR="00000000" w:rsidRPr="00585F34" w:rsidP="00585F34">
      <w:pPr>
        <w:pStyle w:val="ListBullet2"/>
      </w:pPr>
      <w:r w:rsidRPr="00585F34">
        <w:t>waste water</w:t>
      </w:r>
    </w:p>
    <w:p w:rsidR="00000000" w:rsidRPr="00585F34" w:rsidP="00585F34">
      <w:pPr>
        <w:pStyle w:val="ListBullet2"/>
      </w:pPr>
      <w:r w:rsidRPr="00585F34">
        <w:t>oil and grease</w:t>
      </w:r>
    </w:p>
    <w:p w:rsidR="00000000" w:rsidRPr="00585F34" w:rsidP="00585F34">
      <w:pPr>
        <w:pStyle w:val="ListBullet"/>
      </w:pPr>
      <w:r w:rsidRPr="00585F34">
        <w:t>recorded emissions data according to workplace and regulatory requirements</w:t>
      </w:r>
    </w:p>
    <w:p w:rsidR="00000000" w:rsidRPr="00585F34" w:rsidP="00585F34">
      <w:pPr>
        <w:pStyle w:val="ListBullet"/>
      </w:pPr>
      <w:r w:rsidRPr="00585F34">
        <w:t>completed tallow refining process including:</w:t>
      </w:r>
    </w:p>
    <w:p w:rsidR="00000000" w:rsidRPr="00585F34" w:rsidP="00585F34">
      <w:pPr>
        <w:pStyle w:val="ListBullet2"/>
      </w:pPr>
      <w:r w:rsidRPr="00585F34">
        <w:t>safe shut down of equipment</w:t>
      </w:r>
    </w:p>
    <w:p w:rsidR="00000000" w:rsidRPr="00585F34" w:rsidP="00585F34">
      <w:pPr>
        <w:pStyle w:val="ListBullet2"/>
      </w:pPr>
      <w:r w:rsidRPr="00585F34">
        <w:t>completed production records, including pr</w:t>
      </w:r>
      <w:r w:rsidRPr="00585F34">
        <w:t>oduct and equipment issues, according to workplace requirements.</w:t>
      </w:r>
    </w:p>
    <w:p w:rsidR="00000000" w:rsidRPr="00585F34" w:rsidP="00585F34">
      <w:pPr>
        <w:pStyle w:val="AllowPageBreak"/>
      </w:pPr>
    </w:p>
    <w:p w:rsidR="00000000" w:rsidRPr="00585F34" w:rsidP="00585F34">
      <w:pPr>
        <w:pStyle w:val="Heading1"/>
      </w:pPr>
      <w:bookmarkStart w:id="3" w:name="O_1202567"/>
      <w:bookmarkEnd w:id="3"/>
      <w:r w:rsidRPr="00585F34">
        <w:t>Knowledge Evidence</w:t>
      </w:r>
    </w:p>
    <w:p w:rsidR="00000000" w:rsidRPr="00585F34" w:rsidP="001C0C7C">
      <w:pPr>
        <w:pStyle w:val="BodyText"/>
      </w:pPr>
      <w:r w:rsidRPr="00585F34">
        <w:t>An individual must be able to demonstrate the knowledge required to perform the tasks outlined in the elements and performance criteria of this unit. This includes knowledge of:</w:t>
      </w:r>
    </w:p>
    <w:p w:rsidR="00000000" w:rsidRPr="00585F34" w:rsidP="00585F34">
      <w:pPr>
        <w:pStyle w:val="ListBullet"/>
      </w:pPr>
      <w:r w:rsidRPr="00585F34">
        <w:t>basic principles of tallow refinement including liquid tallow and solid tallo</w:t>
      </w:r>
      <w:r w:rsidRPr="00585F34">
        <w:t>w</w:t>
      </w:r>
    </w:p>
    <w:p w:rsidR="00000000" w:rsidRPr="00585F34" w:rsidP="00585F34">
      <w:pPr>
        <w:pStyle w:val="ListBullet"/>
      </w:pPr>
      <w:r w:rsidRPr="00585F34">
        <w:t>key features of Hazard Analysis and Critical Control Point (HACCP) principles related to tallow refinement</w:t>
      </w:r>
    </w:p>
    <w:p w:rsidR="00000000" w:rsidRPr="00585F34" w:rsidP="00585F34">
      <w:pPr>
        <w:pStyle w:val="ListBullet"/>
      </w:pPr>
      <w:r w:rsidRPr="00585F34">
        <w:t>workplace procedures for safe movement of workers and visitors in and around plant and tallow refining machinery and equipment</w:t>
      </w:r>
    </w:p>
    <w:p w:rsidR="00000000" w:rsidRPr="00585F34" w:rsidP="00585F34">
      <w:pPr>
        <w:pStyle w:val="ListBullet"/>
      </w:pPr>
      <w:r w:rsidRPr="00585F34">
        <w:t xml:space="preserve">features, benefits, </w:t>
      </w:r>
      <w:r w:rsidRPr="00585F34">
        <w:t>limitations, and correct fit of PPE for refining tallow</w:t>
      </w:r>
    </w:p>
    <w:p w:rsidR="00000000" w:rsidRPr="00585F34" w:rsidP="00585F34">
      <w:pPr>
        <w:pStyle w:val="ListBullet"/>
      </w:pPr>
      <w:r w:rsidRPr="00585F34">
        <w:t>quality requirements of rendered materials that are used to produce refined tallow, including:</w:t>
      </w:r>
    </w:p>
    <w:p w:rsidR="00000000" w:rsidRPr="00585F34" w:rsidP="00585F34">
      <w:pPr>
        <w:pStyle w:val="ListBullet2"/>
      </w:pPr>
      <w:r w:rsidRPr="00585F34">
        <w:t>temperature</w:t>
      </w:r>
    </w:p>
    <w:p w:rsidR="00000000" w:rsidRPr="00585F34" w:rsidP="00585F34">
      <w:pPr>
        <w:pStyle w:val="ListBullet2"/>
      </w:pPr>
      <w:r w:rsidRPr="00585F34">
        <w:t>particle size</w:t>
      </w:r>
    </w:p>
    <w:p w:rsidR="00000000" w:rsidRPr="00585F34" w:rsidP="00585F34">
      <w:pPr>
        <w:pStyle w:val="ListBullet"/>
      </w:pPr>
      <w:r w:rsidRPr="00585F34">
        <w:t>product requirements, including:</w:t>
      </w:r>
    </w:p>
    <w:p w:rsidR="00000000" w:rsidRPr="00585F34" w:rsidP="00585F34">
      <w:pPr>
        <w:pStyle w:val="ListBullet2"/>
      </w:pPr>
      <w:r w:rsidRPr="00585F34">
        <w:t>free fatty acid levels</w:t>
      </w:r>
    </w:p>
    <w:p w:rsidR="00000000" w:rsidRPr="00585F34" w:rsidP="00585F34">
      <w:pPr>
        <w:pStyle w:val="ListBullet2"/>
      </w:pPr>
      <w:r w:rsidRPr="00585F34">
        <w:t>colour</w:t>
      </w:r>
    </w:p>
    <w:p w:rsidR="00000000" w:rsidRPr="00585F34" w:rsidP="00585F34">
      <w:pPr>
        <w:pStyle w:val="ListBullet"/>
      </w:pPr>
      <w:r w:rsidRPr="00585F34">
        <w:t xml:space="preserve">AS5008 Hygienic Rendering of Animal Products </w:t>
      </w:r>
    </w:p>
    <w:p w:rsidR="00000000" w:rsidRPr="00585F34" w:rsidP="00585F34">
      <w:pPr>
        <w:pStyle w:val="ListBullet"/>
      </w:pPr>
      <w:r w:rsidRPr="00585F34">
        <w:t>Australian Renderers Association</w:t>
      </w:r>
      <w:r>
        <w:t>’</w:t>
      </w:r>
      <w:r w:rsidRPr="00585F34">
        <w:t>s Code of Practice for Hygienic Rendering of Animal Products, including cleaning and sanitation of tallow refining equipment</w:t>
      </w:r>
    </w:p>
    <w:p w:rsidR="00000000" w:rsidRPr="00585F34" w:rsidP="00585F34">
      <w:pPr>
        <w:pStyle w:val="ListBullet"/>
      </w:pPr>
      <w:r w:rsidRPr="00585F34">
        <w:t>codes and standards that apply including EPA require</w:t>
      </w:r>
      <w:r w:rsidRPr="00585F34">
        <w:t>ments for monitoring environmental emissions, including odour control, waste water, heat recovery and noise as applicable</w:t>
      </w:r>
    </w:p>
    <w:p w:rsidR="00000000" w:rsidRPr="00585F34" w:rsidP="00585F34">
      <w:pPr>
        <w:pStyle w:val="ListBullet"/>
      </w:pPr>
      <w:r w:rsidRPr="00585F34">
        <w:t>features and functions of tallow processing and refining machinery and equipment, including:</w:t>
      </w:r>
    </w:p>
    <w:p w:rsidR="00000000" w:rsidRPr="00585F34" w:rsidP="00585F34">
      <w:pPr>
        <w:pStyle w:val="ListBullet2"/>
      </w:pPr>
      <w:r w:rsidRPr="00585F34">
        <w:t xml:space="preserve">manufacturer and workplace instructions </w:t>
      </w:r>
      <w:r w:rsidRPr="00585F34">
        <w:t xml:space="preserve">for safe operation </w:t>
      </w:r>
    </w:p>
    <w:p w:rsidR="00000000" w:rsidRPr="00585F34" w:rsidP="00585F34">
      <w:pPr>
        <w:pStyle w:val="ListBullet2"/>
      </w:pPr>
      <w:r w:rsidRPr="00585F34">
        <w:t>control panels and ancillary controls</w:t>
      </w:r>
    </w:p>
    <w:p w:rsidR="00000000" w:rsidRPr="00585F34" w:rsidP="00585F34">
      <w:pPr>
        <w:pStyle w:val="ListBullet2"/>
      </w:pPr>
      <w:r w:rsidRPr="00585F34">
        <w:t>operating capacities, efficiencies and applications</w:t>
      </w:r>
    </w:p>
    <w:p w:rsidR="00000000" w:rsidRPr="00585F34" w:rsidP="00585F34">
      <w:pPr>
        <w:pStyle w:val="ListBullet2"/>
      </w:pPr>
      <w:r w:rsidRPr="00585F34">
        <w:t>location and purpose of guards, rails and sensors</w:t>
      </w:r>
    </w:p>
    <w:p w:rsidR="00000000" w:rsidRPr="00585F34" w:rsidP="00585F34">
      <w:pPr>
        <w:pStyle w:val="ListBullet2"/>
      </w:pPr>
      <w:r w:rsidRPr="00585F34">
        <w:t>feedback instrumentation</w:t>
      </w:r>
    </w:p>
    <w:p w:rsidR="00000000" w:rsidRPr="00585F34" w:rsidP="00585F34">
      <w:pPr>
        <w:pStyle w:val="ListBullet2"/>
      </w:pPr>
      <w:r w:rsidRPr="00585F34">
        <w:t>services required, including compressed air, electricity and water</w:t>
      </w:r>
    </w:p>
    <w:p w:rsidR="00000000" w:rsidRPr="00585F34" w:rsidP="00585F34">
      <w:pPr>
        <w:pStyle w:val="ListBullet2"/>
      </w:pPr>
      <w:r w:rsidRPr="00585F34">
        <w:t>shut</w:t>
      </w:r>
      <w:r w:rsidRPr="00585F34">
        <w:t xml:space="preserve"> down</w:t>
      </w:r>
    </w:p>
    <w:p w:rsidR="00000000" w:rsidRPr="00585F34" w:rsidP="00585F34">
      <w:pPr>
        <w:pStyle w:val="ListBullet"/>
      </w:pPr>
      <w:r w:rsidRPr="00585F34">
        <w:t>workplace recording and reporting requirements for tallow refinement.</w:t>
      </w:r>
    </w:p>
    <w:p w:rsidR="00000000" w:rsidRPr="00585F34" w:rsidP="00585F34">
      <w:pPr>
        <w:pStyle w:val="AllowPageBreak"/>
      </w:pPr>
    </w:p>
    <w:p w:rsidR="00000000" w:rsidRPr="00585F34" w:rsidP="00585F34">
      <w:pPr>
        <w:pStyle w:val="Heading1"/>
      </w:pPr>
      <w:bookmarkStart w:id="4" w:name="O_1202568"/>
      <w:bookmarkEnd w:id="4"/>
      <w:r w:rsidRPr="00585F34">
        <w:t>Assessment Conditions</w:t>
      </w:r>
    </w:p>
    <w:p w:rsidR="00000000" w:rsidRPr="00585F34" w:rsidP="001C0C7C">
      <w:pPr>
        <w:pStyle w:val="BodyText"/>
      </w:pPr>
      <w:r w:rsidRPr="00585F34">
        <w:t xml:space="preserve">Assessment of the skills in this unit of competency must take place under the following conditions: </w:t>
      </w:r>
    </w:p>
    <w:p w:rsidR="00000000" w:rsidRPr="00585F34" w:rsidP="00585F34">
      <w:pPr>
        <w:pStyle w:val="ListBullet"/>
      </w:pPr>
      <w:r w:rsidRPr="00585F34">
        <w:t>physical conditions:</w:t>
      </w:r>
    </w:p>
    <w:p w:rsidR="00000000" w:rsidRPr="00585F34" w:rsidP="00585F34">
      <w:pPr>
        <w:pStyle w:val="ListBullet2"/>
      </w:pPr>
      <w:r w:rsidRPr="00585F34">
        <w:t>in a meat rendering plant or an environment that accurately represents workplace conditions</w:t>
      </w:r>
    </w:p>
    <w:p w:rsidR="00000000" w:rsidRPr="00585F34" w:rsidP="00585F34">
      <w:pPr>
        <w:pStyle w:val="ListBullet"/>
      </w:pPr>
      <w:r w:rsidRPr="00585F34">
        <w:t>resources, equipment, and materials:</w:t>
      </w:r>
    </w:p>
    <w:p w:rsidR="00000000" w:rsidRPr="00585F34" w:rsidP="00585F34">
      <w:pPr>
        <w:pStyle w:val="ListBullet2"/>
      </w:pPr>
      <w:r w:rsidRPr="00585F34">
        <w:t>industrial tallow refining machinery and equipment required for the tasks specified in the performance evidence.</w:t>
      </w:r>
    </w:p>
    <w:p w:rsidR="00000000" w:rsidRPr="00585F34" w:rsidP="00585F34">
      <w:pPr>
        <w:pStyle w:val="ListBullet2"/>
      </w:pPr>
      <w:r w:rsidRPr="00585F34">
        <w:t>raw material</w:t>
      </w:r>
      <w:r w:rsidRPr="00585F34">
        <w:t>s specified in the performance evidence</w:t>
      </w:r>
    </w:p>
    <w:p w:rsidR="00000000" w:rsidRPr="00585F34" w:rsidP="00585F34">
      <w:pPr>
        <w:pStyle w:val="ListBullet2"/>
      </w:pPr>
      <w:r w:rsidRPr="00585F34">
        <w:t>PPE and contamination control equipment clothing required for the tasks specified in the performance evidence</w:t>
      </w:r>
    </w:p>
    <w:p w:rsidR="00000000" w:rsidRPr="00585F34" w:rsidP="00585F34">
      <w:pPr>
        <w:pStyle w:val="ListBullet"/>
      </w:pPr>
      <w:r w:rsidRPr="00585F34">
        <w:t>specifications:</w:t>
      </w:r>
    </w:p>
    <w:p w:rsidR="00000000" w:rsidRPr="00585F34" w:rsidP="00585F34">
      <w:pPr>
        <w:pStyle w:val="ListBullet2"/>
      </w:pPr>
      <w:r w:rsidRPr="00585F34">
        <w:t>workplace procedures for refining tallow and operation of machinery and equipment stipul</w:t>
      </w:r>
      <w:r w:rsidRPr="00585F34">
        <w:t>ated in the performance evidence</w:t>
      </w:r>
    </w:p>
    <w:p w:rsidR="00000000" w:rsidRPr="00585F34" w:rsidP="00585F34">
      <w:pPr>
        <w:pStyle w:val="ListBullet2"/>
      </w:pPr>
      <w:r w:rsidRPr="00585F34">
        <w:t>workplace procedures for worker safety and contamination control</w:t>
      </w:r>
    </w:p>
    <w:p w:rsidR="00000000" w:rsidRPr="00585F34" w:rsidP="00585F34">
      <w:pPr>
        <w:pStyle w:val="ListBullet2"/>
      </w:pPr>
      <w:r w:rsidRPr="00585F34">
        <w:t>reporting and recording formats</w:t>
      </w:r>
    </w:p>
    <w:p w:rsidR="00000000" w:rsidRPr="00585F34" w:rsidP="00585F34">
      <w:pPr>
        <w:pStyle w:val="ListBullet"/>
      </w:pPr>
      <w:r w:rsidRPr="00585F34">
        <w:t xml:space="preserve">timeframes: </w:t>
      </w:r>
    </w:p>
    <w:p w:rsidR="00000000" w:rsidRPr="00585F34" w:rsidP="00585F34">
      <w:pPr>
        <w:pStyle w:val="ListBullet2"/>
      </w:pPr>
      <w:r w:rsidRPr="00585F34">
        <w:t>competency must be demonstrated at the normal rate of production for the rendering plant.</w:t>
      </w:r>
    </w:p>
    <w:p w:rsidR="00000000" w:rsidRPr="00585F34" w:rsidP="001C0C7C">
      <w:pPr>
        <w:pStyle w:val="BodyText"/>
      </w:pPr>
      <w:r w:rsidRPr="00585F34">
        <w:t>Assessors of this unit must satisfy the requirements for assessors in applicable vocational education and training legislation, frameworks and/or standards</w:t>
      </w:r>
      <w:r w:rsidRPr="00585F34">
        <w:rPr>
          <w:rStyle w:val="SpecialBold"/>
        </w:rPr>
        <w:t>.</w:t>
      </w:r>
    </w:p>
    <w:p w:rsidR="00000000" w:rsidRPr="00585F34" w:rsidP="00585F34">
      <w:pPr>
        <w:pStyle w:val="Heading1"/>
      </w:pPr>
      <w:bookmarkStart w:id="5" w:name="O_1202571"/>
      <w:bookmarkEnd w:id="5"/>
      <w:r w:rsidRPr="00585F34">
        <w:t>Links</w:t>
      </w:r>
    </w:p>
    <w:p w:rsidR="00000000" w:rsidRPr="00585F34" w:rsidP="001C0C7C">
      <w:pPr>
        <w:pStyle w:val="BodyText"/>
      </w:pPr>
      <w:r w:rsidRPr="00585F34">
        <w:t>Companion Volumes, including Implementation Guides, are available at VETNe</w:t>
      </w:r>
      <w:r w:rsidRPr="00585F34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C1C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85F34" w:rsidP="00585F34"/>
    <w:sectPr w:rsidSect="00585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34" w:rsidRPr="001C0C7C" w:rsidP="001C0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7C" w:rsidP="00585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C7C" w:rsidP="00585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0C7C" w:rsidP="00585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F34" w:rsidRPr="001C0C7C" w:rsidP="001C0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7C" w:rsidRPr="002D2AF8" w:rsidP="00585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AMPREN304 Operate a tallow refining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C0C7C" w:rsidP="00585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85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A4B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2E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F34"/>
  </w:style>
  <w:style w:type="character" w:customStyle="1" w:styleId="Heading1Char">
    <w:name w:val="Heading 1 Char"/>
    <w:basedOn w:val="DefaultParagraphFont"/>
    <w:link w:val="Heading1"/>
    <w:rsid w:val="00585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F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F34"/>
    <w:rPr>
      <w:b/>
      <w:spacing w:val="0"/>
    </w:rPr>
  </w:style>
  <w:style w:type="paragraph" w:styleId="ListBullet2">
    <w:name w:val="List Bullet 2"/>
    <w:basedOn w:val="List2"/>
    <w:rsid w:val="00585F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5F34"/>
    <w:rPr>
      <w:b/>
    </w:rPr>
  </w:style>
  <w:style w:type="character" w:customStyle="1" w:styleId="Heading2Char">
    <w:name w:val="Heading 2 Char"/>
    <w:basedOn w:val="DefaultParagraphFont"/>
    <w:link w:val="Heading2"/>
    <w:rsid w:val="00585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F34"/>
    <w:rPr>
      <w:i/>
    </w:rPr>
  </w:style>
  <w:style w:type="paragraph" w:styleId="Caption">
    <w:name w:val="caption"/>
    <w:basedOn w:val="BodyText"/>
    <w:next w:val="Normal"/>
    <w:qFormat/>
    <w:rsid w:val="00585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F34"/>
  </w:style>
  <w:style w:type="paragraph" w:styleId="TableofFigures">
    <w:name w:val="table of figures"/>
    <w:basedOn w:val="Normal"/>
    <w:next w:val="Normal"/>
    <w:semiHidden/>
    <w:rsid w:val="00585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F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F34"/>
    <w:rPr>
      <w:rFonts w:ascii="Wingdings" w:hAnsi="Wingdings"/>
    </w:rPr>
  </w:style>
  <w:style w:type="paragraph" w:customStyle="1" w:styleId="TableHeading">
    <w:name w:val="Table Heading"/>
    <w:basedOn w:val="HeadingBase"/>
    <w:rsid w:val="00585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F34"/>
    <w:rPr>
      <w:color w:val="0033CC"/>
      <w:u w:val="none"/>
    </w:rPr>
  </w:style>
  <w:style w:type="paragraph" w:customStyle="1" w:styleId="BodyTextRight">
    <w:name w:val="Body Text Right"/>
    <w:basedOn w:val="BodyText"/>
    <w:rsid w:val="00585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F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F34"/>
    <w:rPr>
      <w:sz w:val="32"/>
    </w:rPr>
  </w:style>
  <w:style w:type="paragraph" w:customStyle="1" w:styleId="HeadingProcedure">
    <w:name w:val="Heading Procedure"/>
    <w:basedOn w:val="HeadingBase"/>
    <w:next w:val="Normal"/>
    <w:rsid w:val="00585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F34"/>
    <w:pPr>
      <w:spacing w:before="60" w:after="60"/>
    </w:pPr>
  </w:style>
  <w:style w:type="paragraph" w:styleId="ListContinue">
    <w:name w:val="List Continue"/>
    <w:basedOn w:val="List"/>
    <w:rsid w:val="00585F34"/>
    <w:pPr>
      <w:ind w:firstLine="0"/>
    </w:pPr>
  </w:style>
  <w:style w:type="paragraph" w:customStyle="1" w:styleId="ListNote">
    <w:name w:val="List Note"/>
    <w:basedOn w:val="List"/>
    <w:rsid w:val="00585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F34"/>
    <w:rPr>
      <w:rFonts w:ascii="Courier New" w:hAnsi="Courier New"/>
    </w:rPr>
  </w:style>
  <w:style w:type="paragraph" w:customStyle="1" w:styleId="NoteBullet">
    <w:name w:val="Note Bullet"/>
    <w:basedOn w:val="Note"/>
    <w:rsid w:val="00585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F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F34"/>
    <w:rPr>
      <w:b/>
      <w:smallCaps/>
    </w:rPr>
  </w:style>
  <w:style w:type="paragraph" w:customStyle="1" w:styleId="TableListNumber">
    <w:name w:val="Table List Number"/>
    <w:basedOn w:val="ListNumber"/>
    <w:rsid w:val="00585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F34"/>
    <w:pPr>
      <w:numPr>
        <w:numId w:val="9"/>
      </w:numPr>
    </w:pPr>
  </w:style>
  <w:style w:type="paragraph" w:customStyle="1" w:styleId="ListAlpha2">
    <w:name w:val="List Alpha 2"/>
    <w:basedOn w:val="List2"/>
    <w:rsid w:val="00585F34"/>
    <w:pPr>
      <w:numPr>
        <w:numId w:val="8"/>
      </w:numPr>
    </w:pPr>
  </w:style>
  <w:style w:type="paragraph" w:styleId="List2">
    <w:name w:val="List 2"/>
    <w:basedOn w:val="BodyText"/>
    <w:rsid w:val="00585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F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F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F34"/>
    <w:pPr>
      <w:numPr>
        <w:numId w:val="4"/>
      </w:numPr>
    </w:pPr>
  </w:style>
  <w:style w:type="paragraph" w:styleId="ListContinue2">
    <w:name w:val="List Continue 2"/>
    <w:basedOn w:val="List2"/>
    <w:rsid w:val="00585F34"/>
    <w:pPr>
      <w:ind w:firstLine="0"/>
    </w:pPr>
  </w:style>
  <w:style w:type="paragraph" w:styleId="ListContinue3">
    <w:name w:val="List Continue 3"/>
    <w:basedOn w:val="List3"/>
    <w:rsid w:val="00585F34"/>
    <w:pPr>
      <w:ind w:left="1021" w:firstLine="0"/>
    </w:pPr>
  </w:style>
  <w:style w:type="paragraph" w:styleId="ListContinue4">
    <w:name w:val="List Continue 4"/>
    <w:basedOn w:val="List4"/>
    <w:rsid w:val="00585F34"/>
    <w:pPr>
      <w:ind w:firstLine="0"/>
    </w:pPr>
  </w:style>
  <w:style w:type="paragraph" w:styleId="ListContinue5">
    <w:name w:val="List Continue 5"/>
    <w:basedOn w:val="List5"/>
    <w:rsid w:val="00585F34"/>
    <w:pPr>
      <w:ind w:firstLine="0"/>
    </w:pPr>
  </w:style>
  <w:style w:type="paragraph" w:styleId="ListNumber3">
    <w:name w:val="List Number 3"/>
    <w:basedOn w:val="List3"/>
    <w:rsid w:val="00585F34"/>
    <w:pPr>
      <w:numPr>
        <w:numId w:val="5"/>
      </w:numPr>
    </w:pPr>
  </w:style>
  <w:style w:type="paragraph" w:styleId="ListNumber4">
    <w:name w:val="List Number 4"/>
    <w:basedOn w:val="List4"/>
    <w:rsid w:val="00585F34"/>
    <w:pPr>
      <w:numPr>
        <w:numId w:val="6"/>
      </w:numPr>
    </w:pPr>
  </w:style>
  <w:style w:type="paragraph" w:styleId="ListNumber5">
    <w:name w:val="List Number 5"/>
    <w:basedOn w:val="List5"/>
    <w:rsid w:val="00585F34"/>
    <w:pPr>
      <w:numPr>
        <w:numId w:val="7"/>
      </w:numPr>
    </w:pPr>
  </w:style>
  <w:style w:type="paragraph" w:styleId="BlockText">
    <w:name w:val="Block Text"/>
    <w:basedOn w:val="Normal"/>
    <w:rsid w:val="00585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F34"/>
    <w:rPr>
      <w:sz w:val="16"/>
      <w:vertAlign w:val="superscript"/>
    </w:rPr>
  </w:style>
  <w:style w:type="character" w:customStyle="1" w:styleId="Symbols">
    <w:name w:val="Symbols"/>
    <w:basedOn w:val="DefaultParagraphFont"/>
    <w:rsid w:val="00585F34"/>
    <w:rPr>
      <w:rFonts w:ascii="Symbol" w:hAnsi="Symbol"/>
    </w:rPr>
  </w:style>
  <w:style w:type="character" w:customStyle="1" w:styleId="MenuOptions">
    <w:name w:val="Menu Options"/>
    <w:basedOn w:val="DefaultParagraphFont"/>
    <w:rsid w:val="00585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F34"/>
    <w:rPr>
      <w:b/>
    </w:rPr>
  </w:style>
  <w:style w:type="character" w:customStyle="1" w:styleId="Underlined">
    <w:name w:val="Underlined"/>
    <w:basedOn w:val="DefaultParagraphFont"/>
    <w:rsid w:val="00585F34"/>
    <w:rPr>
      <w:u w:val="single"/>
    </w:rPr>
  </w:style>
  <w:style w:type="paragraph" w:customStyle="1" w:styleId="TableBodyTextRight">
    <w:name w:val="Table Body Text Right"/>
    <w:basedOn w:val="TableBodyText"/>
    <w:rsid w:val="00585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F34"/>
    <w:rPr>
      <w:sz w:val="18"/>
    </w:rPr>
  </w:style>
  <w:style w:type="paragraph" w:customStyle="1" w:styleId="BodySmallRight">
    <w:name w:val="Body Small Right"/>
    <w:basedOn w:val="BodyTextRight"/>
    <w:rsid w:val="00585F34"/>
    <w:rPr>
      <w:sz w:val="18"/>
      <w:szCs w:val="18"/>
    </w:rPr>
  </w:style>
  <w:style w:type="paragraph" w:customStyle="1" w:styleId="MarginEdition">
    <w:name w:val="Margin Edition"/>
    <w:basedOn w:val="MarginNote"/>
    <w:rsid w:val="00585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F34"/>
    <w:rPr>
      <w:sz w:val="2"/>
      <w:szCs w:val="2"/>
    </w:rPr>
  </w:style>
  <w:style w:type="character" w:customStyle="1" w:styleId="Small">
    <w:name w:val="Small"/>
    <w:basedOn w:val="DefaultParagraphFont"/>
    <w:rsid w:val="00585F34"/>
    <w:rPr>
      <w:sz w:val="16"/>
    </w:rPr>
  </w:style>
  <w:style w:type="paragraph" w:customStyle="1" w:styleId="WideTable">
    <w:name w:val="Wide Table"/>
    <w:basedOn w:val="Normal"/>
    <w:rsid w:val="00585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F34"/>
  </w:style>
  <w:style w:type="paragraph" w:styleId="Quote">
    <w:name w:val="Quote"/>
    <w:basedOn w:val="Heading1"/>
    <w:link w:val="QuoteChar"/>
    <w:qFormat/>
    <w:rsid w:val="00585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F34"/>
    <w:pPr>
      <w:pageBreakBefore/>
    </w:pPr>
  </w:style>
  <w:style w:type="paragraph" w:customStyle="1" w:styleId="Border">
    <w:name w:val="Border"/>
    <w:basedOn w:val="Normal"/>
    <w:qFormat/>
    <w:rsid w:val="00585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F34"/>
    <w:rPr>
      <w:u w:val="single"/>
    </w:rPr>
  </w:style>
  <w:style w:type="character" w:customStyle="1" w:styleId="BoldandItalics">
    <w:name w:val="Bold and Italics"/>
    <w:qFormat/>
    <w:rsid w:val="00585F34"/>
    <w:rPr>
      <w:b/>
      <w:i/>
      <w:u w:val="none"/>
    </w:rPr>
  </w:style>
  <w:style w:type="paragraph" w:styleId="BalloonText">
    <w:name w:val="Balloon Text"/>
    <w:basedOn w:val="Normal"/>
    <w:link w:val="BalloonTextChar"/>
    <w:rsid w:val="00585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F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0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4130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AMPREN304 Operate a tallow refining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