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468E" w:rsidP="007846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AMPREN303 Operate and monitor a low temperature wet rendering process</w:t>
      </w:r>
      <w:r>
        <w:fldChar w:fldCharType="end"/>
      </w:r>
    </w:p>
    <w:p w:rsidR="0078468E" w:rsidP="0078468E">
      <w:pPr>
        <w:pStyle w:val="Version"/>
        <w:sectPr w:rsidSect="002B12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1268" w:rsidP="002B1268">
      <w:pPr>
        <w:pStyle w:val="SuperHeading"/>
      </w:pPr>
      <w:r w:rsidRPr="002B1268">
        <w:t>Assessment Requirements for AMPREN303 Operate and monitor a low temperature wet rendering process</w:t>
      </w:r>
    </w:p>
    <w:p w:rsidR="00000000" w:rsidRPr="002B1268" w:rsidP="002B1268">
      <w:pPr>
        <w:pStyle w:val="Heading1"/>
      </w:pPr>
      <w:bookmarkStart w:id="1" w:name="O_1202546"/>
      <w:bookmarkEnd w:id="1"/>
      <w:r w:rsidRPr="002B126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B12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268">
            <w:pPr>
              <w:pStyle w:val="BodyTextBold"/>
              <w:rPr>
                <w:lang w:val="en-NZ"/>
              </w:rPr>
            </w:pPr>
            <w:r w:rsidRPr="002B126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268">
            <w:pPr>
              <w:pStyle w:val="BodyTextBold"/>
              <w:rPr>
                <w:lang w:val="en-NZ"/>
              </w:rPr>
            </w:pPr>
            <w:r w:rsidRPr="002B1268">
              <w:t>Comments</w:t>
            </w:r>
          </w:p>
        </w:tc>
      </w:tr>
      <w:tr w:rsidTr="002B12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268">
            <w:pPr>
              <w:pStyle w:val="BodyText"/>
              <w:rPr>
                <w:lang w:val="en-NZ"/>
              </w:rPr>
            </w:pPr>
            <w:r w:rsidRPr="002B126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268" w:rsidP="002B1268">
            <w:pPr>
              <w:pStyle w:val="BodyText"/>
            </w:pPr>
            <w:r w:rsidRPr="002B1268">
              <w:t>This version released with AMP Australian Meat Processing Training Package Version 7.0.</w:t>
            </w:r>
          </w:p>
        </w:tc>
      </w:tr>
    </w:tbl>
    <w:p w:rsidR="00000000" w:rsidRPr="002B1268" w:rsidP="002B1268">
      <w:pPr>
        <w:pStyle w:val="BodyText"/>
      </w:pPr>
    </w:p>
    <w:p w:rsidR="00000000" w:rsidRPr="002B1268" w:rsidP="002B1268">
      <w:pPr>
        <w:pStyle w:val="AllowPageBreak"/>
      </w:pPr>
    </w:p>
    <w:p w:rsidR="00000000" w:rsidRPr="002B1268" w:rsidP="002B1268">
      <w:pPr>
        <w:pStyle w:val="Heading1"/>
      </w:pPr>
      <w:bookmarkStart w:id="2" w:name="O_1202547"/>
      <w:bookmarkEnd w:id="2"/>
      <w:r w:rsidRPr="002B1268">
        <w:t>Performance Evidence</w:t>
      </w:r>
    </w:p>
    <w:p w:rsidR="00000000" w:rsidRPr="002B1268" w:rsidP="0078468E">
      <w:pPr>
        <w:pStyle w:val="BodyText"/>
      </w:pPr>
      <w:r w:rsidRPr="002B1268">
        <w:t xml:space="preserve">An individual demonstrating competency must satisfy all of the elements and performance criteria in this unit. </w:t>
      </w:r>
    </w:p>
    <w:p w:rsidR="00000000" w:rsidRPr="002B1268" w:rsidP="0078468E">
      <w:pPr>
        <w:pStyle w:val="BodyText"/>
      </w:pPr>
      <w:r w:rsidRPr="002B1268">
        <w:t>There must be evidence that the individual has operated and monitored two separate low temperature wet r</w:t>
      </w:r>
      <w:r w:rsidRPr="002B1268">
        <w:t>endering processes, including:</w:t>
      </w:r>
    </w:p>
    <w:p w:rsidR="00000000" w:rsidRPr="002B1268" w:rsidP="002B1268">
      <w:pPr>
        <w:pStyle w:val="ListBullet"/>
      </w:pPr>
      <w:r w:rsidRPr="002B1268">
        <w:t>identified at least three food safety hazards and controlled risk using Hazard Analysis and Critical Control Point (HACCP) principles</w:t>
      </w:r>
    </w:p>
    <w:p w:rsidR="00000000" w:rsidRPr="002B1268" w:rsidP="002B1268">
      <w:pPr>
        <w:pStyle w:val="ListBullet"/>
      </w:pPr>
      <w:r w:rsidRPr="002B1268">
        <w:t>identified at least three safety hazards, assessed and controlled risk using workplace hea</w:t>
      </w:r>
      <w:r w:rsidRPr="002B1268">
        <w:t>lth and safety procedures</w:t>
      </w:r>
    </w:p>
    <w:p w:rsidR="00000000" w:rsidRPr="002B1268" w:rsidP="002B1268">
      <w:pPr>
        <w:pStyle w:val="ListBullet"/>
      </w:pPr>
      <w:r w:rsidRPr="002B1268">
        <w:t>selected and correctly fitted appropriate personal protective equipment (PPE) and clothing required worker safety and contamination control</w:t>
      </w:r>
    </w:p>
    <w:p w:rsidR="00000000" w:rsidRPr="002B1268" w:rsidP="002B1268">
      <w:pPr>
        <w:pStyle w:val="ListBullet"/>
      </w:pPr>
      <w:r w:rsidRPr="002B1268">
        <w:t>checked raw materials, including cut size and colour</w:t>
      </w:r>
    </w:p>
    <w:p w:rsidR="00000000" w:rsidRPr="002B1268" w:rsidP="002B1268">
      <w:pPr>
        <w:pStyle w:val="ListBullet"/>
      </w:pPr>
      <w:r w:rsidRPr="002B1268">
        <w:t>operated machinery according to workplace instructions</w:t>
      </w:r>
    </w:p>
    <w:p w:rsidR="00000000" w:rsidRPr="002B1268" w:rsidP="002B1268">
      <w:pPr>
        <w:pStyle w:val="ListBullet"/>
      </w:pPr>
      <w:r w:rsidRPr="002B1268">
        <w:t>produced a low temperature wet rendered product according to workplace requirements</w:t>
      </w:r>
    </w:p>
    <w:p w:rsidR="00000000" w:rsidRPr="002B1268" w:rsidP="002B1268">
      <w:pPr>
        <w:pStyle w:val="ListBullet"/>
      </w:pPr>
      <w:r w:rsidRPr="002B1268">
        <w:t>monitored a low temperature wet rendering process, including:</w:t>
      </w:r>
    </w:p>
    <w:p w:rsidR="00000000" w:rsidRPr="002B1268" w:rsidP="002B1268">
      <w:pPr>
        <w:pStyle w:val="ListBullet2"/>
      </w:pPr>
      <w:r w:rsidRPr="002B1268">
        <w:t>heating and end point temperature control</w:t>
      </w:r>
    </w:p>
    <w:p w:rsidR="00000000" w:rsidRPr="002B1268" w:rsidP="002B1268">
      <w:pPr>
        <w:pStyle w:val="ListBullet2"/>
      </w:pPr>
      <w:r w:rsidRPr="002B1268">
        <w:t>separation o</w:t>
      </w:r>
      <w:r w:rsidRPr="002B1268">
        <w:t>f solids and liquids</w:t>
      </w:r>
    </w:p>
    <w:p w:rsidR="00000000" w:rsidRPr="002B1268" w:rsidP="002B1268">
      <w:pPr>
        <w:pStyle w:val="ListBullet2"/>
      </w:pPr>
      <w:r w:rsidRPr="002B1268">
        <w:t>grinding of coarse meal</w:t>
      </w:r>
    </w:p>
    <w:p w:rsidR="00000000" w:rsidRPr="002B1268" w:rsidP="002B1268">
      <w:pPr>
        <w:pStyle w:val="ListBullet2"/>
      </w:pPr>
      <w:r w:rsidRPr="002B1268">
        <w:t>drying of wet solids</w:t>
      </w:r>
    </w:p>
    <w:p w:rsidR="00000000" w:rsidRPr="002B1268" w:rsidP="002B1268">
      <w:pPr>
        <w:pStyle w:val="ListBullet2"/>
      </w:pPr>
      <w:r w:rsidRPr="002B1268">
        <w:t>optimal performance of machinery</w:t>
      </w:r>
    </w:p>
    <w:p w:rsidR="00000000" w:rsidRPr="002B1268" w:rsidP="002B1268">
      <w:pPr>
        <w:pStyle w:val="ListBullet"/>
      </w:pPr>
      <w:r w:rsidRPr="002B1268">
        <w:t>monitored environmental emissions according to workplace and Environmental Protection Agency (EPA) requirements, including odour control and one of the foll</w:t>
      </w:r>
      <w:r w:rsidRPr="002B1268">
        <w:t>owing:</w:t>
      </w:r>
    </w:p>
    <w:p w:rsidR="00000000" w:rsidRPr="002B1268" w:rsidP="002B1268">
      <w:pPr>
        <w:pStyle w:val="ListBullet2"/>
      </w:pPr>
      <w:r w:rsidRPr="002B1268">
        <w:t>waste water</w:t>
      </w:r>
    </w:p>
    <w:p w:rsidR="00000000" w:rsidRPr="002B1268" w:rsidP="002B1268">
      <w:pPr>
        <w:pStyle w:val="ListBullet2"/>
      </w:pPr>
      <w:r w:rsidRPr="002B1268">
        <w:t>heat recovery</w:t>
      </w:r>
    </w:p>
    <w:p w:rsidR="00000000" w:rsidRPr="002B1268" w:rsidP="002B1268">
      <w:pPr>
        <w:pStyle w:val="ListBullet2"/>
      </w:pPr>
      <w:r w:rsidRPr="002B1268">
        <w:t>noise</w:t>
      </w:r>
    </w:p>
    <w:p w:rsidR="00000000" w:rsidRPr="002B1268" w:rsidP="002B1268">
      <w:pPr>
        <w:pStyle w:val="ListBullet"/>
      </w:pPr>
      <w:r w:rsidRPr="002B1268">
        <w:t>identified production problems and out-of-specification product and taken corrective action</w:t>
      </w:r>
    </w:p>
    <w:p w:rsidR="00000000" w:rsidRPr="002B1268" w:rsidP="002B1268">
      <w:pPr>
        <w:pStyle w:val="ListBullet"/>
      </w:pPr>
      <w:r w:rsidRPr="002B1268">
        <w:t>provided a verbal briefing during handover process to team member.</w:t>
      </w:r>
    </w:p>
    <w:p w:rsidR="00000000" w:rsidRPr="002B1268" w:rsidP="002B1268">
      <w:pPr>
        <w:pStyle w:val="AllowPageBreak"/>
      </w:pPr>
    </w:p>
    <w:p w:rsidR="00000000" w:rsidRPr="002B1268" w:rsidP="002B1268">
      <w:pPr>
        <w:pStyle w:val="Heading1"/>
      </w:pPr>
      <w:bookmarkStart w:id="3" w:name="O_1202548"/>
      <w:bookmarkEnd w:id="3"/>
      <w:r w:rsidRPr="002B1268">
        <w:t>Knowledge Evidence</w:t>
      </w:r>
    </w:p>
    <w:p w:rsidR="00000000" w:rsidRPr="002B1268" w:rsidP="0078468E">
      <w:pPr>
        <w:pStyle w:val="BodyText"/>
      </w:pPr>
      <w:r w:rsidRPr="002B1268">
        <w:t>An individual must be able to demonstrate the knowledge required to perform the tasks outlined in the elements and performance criteria of this unit. This includes knowledge of:</w:t>
      </w:r>
    </w:p>
    <w:p w:rsidR="00000000" w:rsidRPr="002B1268" w:rsidP="002B1268">
      <w:pPr>
        <w:pStyle w:val="ListBullet"/>
      </w:pPr>
      <w:r w:rsidRPr="002B1268">
        <w:t>principles of a low temperature wet rendering process</w:t>
      </w:r>
    </w:p>
    <w:p w:rsidR="00000000" w:rsidRPr="002B1268" w:rsidP="002B1268">
      <w:pPr>
        <w:pStyle w:val="ListBullet"/>
      </w:pPr>
      <w:r w:rsidRPr="002B1268">
        <w:t>workplace health and sa</w:t>
      </w:r>
      <w:r w:rsidRPr="002B1268">
        <w:t>fety requirements of low temperature wet rendering process</w:t>
      </w:r>
    </w:p>
    <w:p w:rsidR="00000000" w:rsidRPr="002B1268" w:rsidP="002B1268">
      <w:pPr>
        <w:pStyle w:val="ListBullet"/>
      </w:pPr>
      <w:r w:rsidRPr="002B1268">
        <w:t>purpose, features and correct use of PPE required for low temperature wet rendering process</w:t>
      </w:r>
    </w:p>
    <w:p w:rsidR="00000000" w:rsidRPr="002B1268" w:rsidP="002B1268">
      <w:pPr>
        <w:pStyle w:val="ListBullet"/>
      </w:pPr>
      <w:r w:rsidRPr="002B1268">
        <w:t>purpose, features and correct use of clothing and equipment required for contamination control in low tem</w:t>
      </w:r>
      <w:r w:rsidRPr="002B1268">
        <w:t>perature wet rendering process</w:t>
      </w:r>
    </w:p>
    <w:p w:rsidR="00000000" w:rsidRPr="002B1268" w:rsidP="002B1268">
      <w:pPr>
        <w:pStyle w:val="ListBullet"/>
      </w:pPr>
      <w:r w:rsidRPr="002B1268">
        <w:t>hazard identification, risk assessment and control risk using HACCP techniques for low temperature wet rendering process</w:t>
      </w:r>
    </w:p>
    <w:p w:rsidR="00000000" w:rsidRPr="002B1268" w:rsidP="002B1268">
      <w:pPr>
        <w:pStyle w:val="ListBullet"/>
      </w:pPr>
      <w:r w:rsidRPr="002B1268">
        <w:t>operation and monitoring process including:</w:t>
      </w:r>
    </w:p>
    <w:p w:rsidR="00000000" w:rsidRPr="002B1268" w:rsidP="002B1268">
      <w:pPr>
        <w:pStyle w:val="ListBullet2"/>
      </w:pPr>
      <w:r w:rsidRPr="002B1268">
        <w:t>unusual noises in equipment which may indicate malfunction</w:t>
      </w:r>
    </w:p>
    <w:p w:rsidR="00000000" w:rsidRPr="002B1268" w:rsidP="002B1268">
      <w:pPr>
        <w:pStyle w:val="ListBullet2"/>
      </w:pPr>
      <w:r w:rsidRPr="002B1268">
        <w:t>equipment maintenance requirements</w:t>
      </w:r>
    </w:p>
    <w:p w:rsidR="00000000" w:rsidRPr="002B1268" w:rsidP="002B1268">
      <w:pPr>
        <w:pStyle w:val="ListBullet"/>
      </w:pPr>
      <w:r w:rsidRPr="002B1268">
        <w:t xml:space="preserve">key features of quality assurance aspects of rendered product, including: </w:t>
      </w:r>
    </w:p>
    <w:p w:rsidR="00000000" w:rsidRPr="002B1268" w:rsidP="002B1268">
      <w:pPr>
        <w:pStyle w:val="ListBullet2"/>
      </w:pPr>
      <w:r w:rsidRPr="002B1268">
        <w:t>colour and density of rendered products</w:t>
      </w:r>
    </w:p>
    <w:p w:rsidR="00000000" w:rsidRPr="002B1268" w:rsidP="002B1268">
      <w:pPr>
        <w:pStyle w:val="ListBullet2"/>
      </w:pPr>
      <w:r w:rsidRPr="002B1268">
        <w:t>end-point temperature</w:t>
      </w:r>
    </w:p>
    <w:p w:rsidR="00000000" w:rsidRPr="002B1268" w:rsidP="002B1268">
      <w:pPr>
        <w:pStyle w:val="ListBullet2"/>
      </w:pPr>
      <w:r w:rsidRPr="002B1268">
        <w:t>correct level of moisture content</w:t>
      </w:r>
    </w:p>
    <w:p w:rsidR="00000000" w:rsidRPr="002B1268" w:rsidP="002B1268">
      <w:pPr>
        <w:pStyle w:val="ListBullet"/>
      </w:pPr>
      <w:r w:rsidRPr="002B1268">
        <w:t>quality requirements of finished products including</w:t>
      </w:r>
      <w:r w:rsidRPr="002B1268">
        <w:rPr>
          <w:rStyle w:val="SpecialBold"/>
        </w:rPr>
        <w:t>:</w:t>
      </w:r>
    </w:p>
    <w:p w:rsidR="00000000" w:rsidRPr="002B1268" w:rsidP="002B1268">
      <w:pPr>
        <w:pStyle w:val="ListBullet2"/>
      </w:pPr>
      <w:r w:rsidRPr="002B1268">
        <w:t>tallow moisture, insolubles and Free Fatty Acids (FFA)</w:t>
      </w:r>
    </w:p>
    <w:p w:rsidR="00000000" w:rsidRPr="002B1268" w:rsidP="002B1268">
      <w:pPr>
        <w:pStyle w:val="ListBullet2"/>
      </w:pPr>
      <w:r w:rsidRPr="002B1268">
        <w:t>meat meal moisture, fat content, protein, microbiological and physical contamination</w:t>
      </w:r>
    </w:p>
    <w:p w:rsidR="00000000" w:rsidRPr="002B1268" w:rsidP="002B1268">
      <w:pPr>
        <w:pStyle w:val="ListBullet"/>
      </w:pPr>
      <w:r w:rsidRPr="002B1268">
        <w:t>relevant regulatory requirements including:</w:t>
      </w:r>
    </w:p>
    <w:p w:rsidR="00000000" w:rsidRPr="002B1268" w:rsidP="002B1268">
      <w:pPr>
        <w:pStyle w:val="ListBullet"/>
      </w:pPr>
      <w:r w:rsidRPr="002B1268">
        <w:t>AS5008 Hygienic R</w:t>
      </w:r>
      <w:r w:rsidRPr="002B1268">
        <w:t xml:space="preserve">endering of Animal Products </w:t>
      </w:r>
    </w:p>
    <w:p w:rsidR="00000000" w:rsidRPr="002B1268" w:rsidP="002B1268">
      <w:pPr>
        <w:pStyle w:val="ListBullet"/>
      </w:pPr>
      <w:r w:rsidRPr="002B1268">
        <w:t>Australian Renderers Association</w:t>
      </w:r>
      <w:r>
        <w:t>’</w:t>
      </w:r>
      <w:r w:rsidRPr="002B1268">
        <w:t>s Code of Practice for Hygienic Rendering of Animal Products</w:t>
      </w:r>
    </w:p>
    <w:p w:rsidR="00000000" w:rsidRPr="002B1268" w:rsidP="002B1268">
      <w:pPr>
        <w:pStyle w:val="ListBullet"/>
      </w:pPr>
      <w:r w:rsidRPr="002B1268">
        <w:t xml:space="preserve">EPA requirements </w:t>
      </w:r>
    </w:p>
    <w:p w:rsidR="00000000" w:rsidRPr="002B1268" w:rsidP="002B1268">
      <w:pPr>
        <w:pStyle w:val="ListBullet"/>
      </w:pPr>
      <w:r w:rsidRPr="002B1268">
        <w:t>implications of noncompliance of operation and monitoring of low temperature wet rendering</w:t>
      </w:r>
      <w:r w:rsidRPr="002B1268">
        <w:rPr>
          <w:rStyle w:val="SpecialBold"/>
        </w:rPr>
        <w:t xml:space="preserve"> </w:t>
      </w:r>
      <w:r w:rsidRPr="002B1268">
        <w:t>including:</w:t>
      </w:r>
    </w:p>
    <w:p w:rsidR="00000000" w:rsidRPr="002B1268" w:rsidP="002B1268">
      <w:pPr>
        <w:pStyle w:val="ListBullet2"/>
      </w:pPr>
      <w:r w:rsidRPr="002B1268">
        <w:t>incorrect te</w:t>
      </w:r>
      <w:r w:rsidRPr="002B1268">
        <w:t>mperature setting</w:t>
      </w:r>
    </w:p>
    <w:p w:rsidR="00000000" w:rsidRPr="002B1268" w:rsidP="002B1268">
      <w:pPr>
        <w:pStyle w:val="ListBullet2"/>
      </w:pPr>
      <w:r w:rsidRPr="002B1268">
        <w:t>discharge pump and speed of feed to the tank out of balance</w:t>
      </w:r>
    </w:p>
    <w:p w:rsidR="00000000" w:rsidRPr="002B1268" w:rsidP="002B1268">
      <w:pPr>
        <w:pStyle w:val="ListBullet2"/>
      </w:pPr>
      <w:r w:rsidRPr="002B1268">
        <w:t>weir liquid levels incorrectly set</w:t>
      </w:r>
    </w:p>
    <w:p w:rsidR="00000000" w:rsidRPr="002B1268" w:rsidP="002B1268">
      <w:pPr>
        <w:pStyle w:val="ListBullet2"/>
      </w:pPr>
      <w:r w:rsidRPr="002B1268">
        <w:t>solids from press are too wet</w:t>
      </w:r>
    </w:p>
    <w:p w:rsidR="00000000" w:rsidRPr="002B1268" w:rsidP="002B1268">
      <w:pPr>
        <w:pStyle w:val="ListBullet"/>
      </w:pPr>
      <w:r w:rsidRPr="002B1268">
        <w:t>features and functions of low temperature wet rendering machinery and equipment, including</w:t>
      </w:r>
      <w:r w:rsidRPr="002B1268">
        <w:rPr>
          <w:rStyle w:val="SpecialBold"/>
        </w:rPr>
        <w:t>:</w:t>
      </w:r>
    </w:p>
    <w:p w:rsidR="00000000" w:rsidRPr="002B1268" w:rsidP="002B1268">
      <w:pPr>
        <w:pStyle w:val="ListBullet2"/>
      </w:pPr>
      <w:r w:rsidRPr="002B1268">
        <w:t xml:space="preserve">manufacturer and workplace instructions for safe operation </w:t>
      </w:r>
    </w:p>
    <w:p w:rsidR="00000000" w:rsidRPr="002B1268" w:rsidP="002B1268">
      <w:pPr>
        <w:pStyle w:val="ListBullet2"/>
      </w:pPr>
      <w:r w:rsidRPr="002B1268">
        <w:t>control panels and ancillary controls</w:t>
      </w:r>
    </w:p>
    <w:p w:rsidR="00000000" w:rsidRPr="002B1268" w:rsidP="002B1268">
      <w:pPr>
        <w:pStyle w:val="ListBullet2"/>
      </w:pPr>
      <w:r w:rsidRPr="002B1268">
        <w:t>operating capacities, efficiencies and applications</w:t>
      </w:r>
    </w:p>
    <w:p w:rsidR="00000000" w:rsidRPr="002B1268" w:rsidP="002B1268">
      <w:pPr>
        <w:pStyle w:val="ListBullet2"/>
      </w:pPr>
      <w:r w:rsidRPr="002B1268">
        <w:t>location and purpose of guards, rails and sensors</w:t>
      </w:r>
    </w:p>
    <w:p w:rsidR="00000000" w:rsidRPr="002B1268" w:rsidP="002B1268">
      <w:pPr>
        <w:pStyle w:val="ListBullet2"/>
      </w:pPr>
      <w:r w:rsidRPr="002B1268">
        <w:t>feedback instrumentation</w:t>
      </w:r>
    </w:p>
    <w:p w:rsidR="00000000" w:rsidRPr="002B1268" w:rsidP="002B1268">
      <w:pPr>
        <w:pStyle w:val="ListBullet2"/>
      </w:pPr>
      <w:r w:rsidRPr="002B1268">
        <w:t>services required, including co</w:t>
      </w:r>
      <w:r w:rsidRPr="002B1268">
        <w:t>mpressed air, electricity and water</w:t>
      </w:r>
    </w:p>
    <w:p w:rsidR="00000000" w:rsidRPr="002B1268" w:rsidP="002B1268">
      <w:pPr>
        <w:pStyle w:val="ListBullet"/>
      </w:pPr>
      <w:r w:rsidRPr="002B1268">
        <w:t>workplace cleaning and maintenance requirements for low temperature wet rendering machinery and equipment.</w:t>
      </w:r>
    </w:p>
    <w:p w:rsidR="00000000" w:rsidRPr="002B1268" w:rsidP="002B1268">
      <w:pPr>
        <w:pStyle w:val="AllowPageBreak"/>
      </w:pPr>
    </w:p>
    <w:p w:rsidR="00000000" w:rsidRPr="002B1268" w:rsidP="002B1268">
      <w:pPr>
        <w:pStyle w:val="Heading1"/>
      </w:pPr>
      <w:bookmarkStart w:id="4" w:name="O_1202549"/>
      <w:bookmarkEnd w:id="4"/>
      <w:r w:rsidRPr="002B1268">
        <w:t>Assessment Conditions</w:t>
      </w:r>
    </w:p>
    <w:p w:rsidR="00000000" w:rsidRPr="002B1268" w:rsidP="0078468E">
      <w:pPr>
        <w:pStyle w:val="BodyText"/>
      </w:pPr>
      <w:r w:rsidRPr="002B1268">
        <w:t>Assessment of the skills in this unit of competency must take place und</w:t>
      </w:r>
      <w:r w:rsidRPr="002B1268">
        <w:t xml:space="preserve">er the following conditions: </w:t>
      </w:r>
    </w:p>
    <w:p w:rsidR="00000000" w:rsidRPr="002B1268" w:rsidP="002B1268">
      <w:pPr>
        <w:pStyle w:val="ListBullet"/>
      </w:pPr>
      <w:r w:rsidRPr="002B1268">
        <w:t>physical conditions:</w:t>
      </w:r>
    </w:p>
    <w:p w:rsidR="00000000" w:rsidRPr="002B1268" w:rsidP="002B1268">
      <w:pPr>
        <w:pStyle w:val="ListBullet2"/>
      </w:pPr>
      <w:r w:rsidRPr="002B1268">
        <w:t>skills must be demonstrated in a meat rendering plant or an environment that accurately represents workplace conditions</w:t>
      </w:r>
    </w:p>
    <w:p w:rsidR="00000000" w:rsidRPr="002B1268" w:rsidP="002B1268">
      <w:pPr>
        <w:pStyle w:val="ListBullet"/>
      </w:pPr>
      <w:r w:rsidRPr="002B1268">
        <w:t>resources, equipment and materials:</w:t>
      </w:r>
    </w:p>
    <w:p w:rsidR="00000000" w:rsidRPr="002B1268" w:rsidP="002B1268">
      <w:pPr>
        <w:pStyle w:val="ListBullet2"/>
      </w:pPr>
      <w:r w:rsidRPr="002B1268">
        <w:t>industrial meat rendering machinery and equip</w:t>
      </w:r>
      <w:r w:rsidRPr="002B1268">
        <w:t>ment required for the tasks specified in the performance evidence</w:t>
      </w:r>
    </w:p>
    <w:p w:rsidR="00000000" w:rsidRPr="002B1268" w:rsidP="002B1268">
      <w:pPr>
        <w:pStyle w:val="ListBullet2"/>
      </w:pPr>
      <w:r w:rsidRPr="002B1268">
        <w:t>raw materials specified in the performance evidence</w:t>
      </w:r>
    </w:p>
    <w:p w:rsidR="00000000" w:rsidRPr="002B1268" w:rsidP="002B1268">
      <w:pPr>
        <w:pStyle w:val="ListBullet2"/>
      </w:pPr>
      <w:r w:rsidRPr="002B1268">
        <w:t>PPE and contamination control equipment clothing required for the tasks specified in the performance evidence</w:t>
      </w:r>
    </w:p>
    <w:p w:rsidR="00000000" w:rsidRPr="002B1268" w:rsidP="002B1268">
      <w:pPr>
        <w:pStyle w:val="ListBullet"/>
      </w:pPr>
      <w:r w:rsidRPr="002B1268">
        <w:t>specifications:</w:t>
      </w:r>
    </w:p>
    <w:p w:rsidR="00000000" w:rsidRPr="002B1268" w:rsidP="002B1268">
      <w:pPr>
        <w:pStyle w:val="ListBullet2"/>
      </w:pPr>
      <w:r w:rsidRPr="002B1268">
        <w:t>two dry rendering work orders stipulated in the performance evidence</w:t>
      </w:r>
    </w:p>
    <w:p w:rsidR="00000000" w:rsidRPr="002B1268" w:rsidP="002B1268">
      <w:pPr>
        <w:pStyle w:val="ListBullet2"/>
      </w:pPr>
      <w:r w:rsidRPr="002B1268">
        <w:t>workplace procedures for a low temperature wet rendering process and operation of machinery and equipment stipulated in the performance evidence</w:t>
      </w:r>
    </w:p>
    <w:p w:rsidR="00000000" w:rsidRPr="002B1268" w:rsidP="002B1268">
      <w:pPr>
        <w:pStyle w:val="ListBullet2"/>
      </w:pPr>
      <w:r w:rsidRPr="002B1268">
        <w:t>workplace procedures for worker safety and</w:t>
      </w:r>
      <w:r w:rsidRPr="002B1268">
        <w:t xml:space="preserve"> contamination control</w:t>
      </w:r>
    </w:p>
    <w:p w:rsidR="00000000" w:rsidRPr="002B1268" w:rsidP="002B1268">
      <w:pPr>
        <w:pStyle w:val="ListBullet"/>
      </w:pPr>
      <w:r w:rsidRPr="002B1268">
        <w:t xml:space="preserve">relationships: </w:t>
      </w:r>
    </w:p>
    <w:p w:rsidR="00000000" w:rsidRPr="002B1268" w:rsidP="002B1268">
      <w:pPr>
        <w:pStyle w:val="ListBullet2"/>
      </w:pPr>
      <w:r w:rsidRPr="002B1268">
        <w:t>supervisor and others stipulated in the performance evidence</w:t>
      </w:r>
    </w:p>
    <w:p w:rsidR="00000000" w:rsidRPr="002B1268" w:rsidP="002B1268">
      <w:pPr>
        <w:pStyle w:val="ListBullet"/>
      </w:pPr>
      <w:r w:rsidRPr="002B1268">
        <w:t>timeframes:</w:t>
      </w:r>
    </w:p>
    <w:p w:rsidR="00000000" w:rsidRPr="002B1268" w:rsidP="002B1268">
      <w:pPr>
        <w:pStyle w:val="ListBullet2"/>
      </w:pPr>
      <w:r w:rsidRPr="002B1268">
        <w:t>competency must be demonstrated at the normal rate of production for the rendering plant.</w:t>
      </w:r>
    </w:p>
    <w:p w:rsidR="00000000" w:rsidRPr="002B1268" w:rsidP="0078468E">
      <w:pPr>
        <w:pStyle w:val="BodyText"/>
      </w:pPr>
      <w:r w:rsidRPr="002B1268">
        <w:t>Assessors of this unit must satisfy the requiremen</w:t>
      </w:r>
      <w:r w:rsidRPr="002B1268">
        <w:t>ts for assessors in applicable vocational education and training legislation, frameworks and/or standards.</w:t>
      </w:r>
    </w:p>
    <w:p w:rsidR="00000000" w:rsidRPr="002B1268" w:rsidP="002B1268">
      <w:pPr>
        <w:pStyle w:val="Heading1"/>
      </w:pPr>
      <w:bookmarkStart w:id="5" w:name="O_1202552"/>
      <w:bookmarkEnd w:id="5"/>
      <w:r w:rsidRPr="002B1268">
        <w:t>Links</w:t>
      </w:r>
    </w:p>
    <w:p w:rsidR="00000000" w:rsidRPr="002B1268" w:rsidP="0078468E">
      <w:pPr>
        <w:pStyle w:val="BodyText"/>
      </w:pPr>
      <w:r w:rsidRPr="002B126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9000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B1268" w:rsidP="002B1268"/>
    <w:sectPr w:rsidSect="002B12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2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268" w:rsidRPr="0078468E" w:rsidP="007846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2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68E" w:rsidP="002B12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468E" w:rsidP="002B12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8468E" w:rsidP="002B12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2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6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1268" w:rsidRPr="0078468E" w:rsidP="007846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2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68E" w:rsidRPr="002D2AF8" w:rsidP="002B12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AMPREN303 Operate and monitor a low temperature wet rendering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78468E" w:rsidP="002B12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7EDE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9E62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CDC59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12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12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12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12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12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12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12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12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12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12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12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1268"/>
  </w:style>
  <w:style w:type="character" w:customStyle="1" w:styleId="Heading1Char">
    <w:name w:val="Heading 1 Char"/>
    <w:basedOn w:val="DefaultParagraphFont"/>
    <w:link w:val="Heading1"/>
    <w:rsid w:val="002B12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12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12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126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1268"/>
    <w:rPr>
      <w:b/>
      <w:spacing w:val="0"/>
    </w:rPr>
  </w:style>
  <w:style w:type="paragraph" w:styleId="ListBullet2">
    <w:name w:val="List Bullet 2"/>
    <w:basedOn w:val="List2"/>
    <w:rsid w:val="002B126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B12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12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B1268"/>
    <w:rPr>
      <w:b/>
    </w:rPr>
  </w:style>
  <w:style w:type="character" w:customStyle="1" w:styleId="Heading2Char">
    <w:name w:val="Heading 2 Char"/>
    <w:basedOn w:val="DefaultParagraphFont"/>
    <w:link w:val="Heading2"/>
    <w:rsid w:val="002B12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12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12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12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12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12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12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12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12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12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12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12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12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12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12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12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12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12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12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12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12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12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12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12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12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12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12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12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12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12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12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12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1268"/>
    <w:rPr>
      <w:i/>
    </w:rPr>
  </w:style>
  <w:style w:type="paragraph" w:styleId="Caption">
    <w:name w:val="caption"/>
    <w:basedOn w:val="BodyText"/>
    <w:next w:val="Normal"/>
    <w:qFormat/>
    <w:rsid w:val="002B12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12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12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1268"/>
  </w:style>
  <w:style w:type="paragraph" w:styleId="TableofFigures">
    <w:name w:val="table of figures"/>
    <w:basedOn w:val="Normal"/>
    <w:next w:val="Normal"/>
    <w:semiHidden/>
    <w:rsid w:val="002B12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126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B1268"/>
    <w:rPr>
      <w:rFonts w:ascii="Wingdings" w:hAnsi="Wingdings"/>
    </w:rPr>
  </w:style>
  <w:style w:type="paragraph" w:customStyle="1" w:styleId="TableHeading">
    <w:name w:val="Table Heading"/>
    <w:basedOn w:val="HeadingBase"/>
    <w:rsid w:val="002B12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1268"/>
    <w:rPr>
      <w:color w:val="0033CC"/>
      <w:u w:val="none"/>
    </w:rPr>
  </w:style>
  <w:style w:type="paragraph" w:customStyle="1" w:styleId="BodyTextRight">
    <w:name w:val="Body Text Right"/>
    <w:basedOn w:val="BodyText"/>
    <w:rsid w:val="002B12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12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126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12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12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12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1268"/>
    <w:rPr>
      <w:sz w:val="32"/>
    </w:rPr>
  </w:style>
  <w:style w:type="paragraph" w:customStyle="1" w:styleId="HeadingProcedure">
    <w:name w:val="Heading Procedure"/>
    <w:basedOn w:val="HeadingBase"/>
    <w:next w:val="Normal"/>
    <w:rsid w:val="002B12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1268"/>
    <w:pPr>
      <w:spacing w:before="60" w:after="60"/>
    </w:pPr>
  </w:style>
  <w:style w:type="paragraph" w:styleId="ListContinue">
    <w:name w:val="List Continue"/>
    <w:basedOn w:val="List"/>
    <w:rsid w:val="002B1268"/>
    <w:pPr>
      <w:ind w:firstLine="0"/>
    </w:pPr>
  </w:style>
  <w:style w:type="paragraph" w:customStyle="1" w:styleId="ListNote">
    <w:name w:val="List Note"/>
    <w:basedOn w:val="List"/>
    <w:rsid w:val="002B12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12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12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1268"/>
    <w:rPr>
      <w:rFonts w:ascii="Courier New" w:hAnsi="Courier New"/>
    </w:rPr>
  </w:style>
  <w:style w:type="paragraph" w:customStyle="1" w:styleId="NoteBullet">
    <w:name w:val="Note Bullet"/>
    <w:basedOn w:val="Note"/>
    <w:rsid w:val="002B12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12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12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12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126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12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12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1268"/>
    <w:rPr>
      <w:b/>
      <w:smallCaps/>
    </w:rPr>
  </w:style>
  <w:style w:type="paragraph" w:customStyle="1" w:styleId="TableListNumber">
    <w:name w:val="Table List Number"/>
    <w:basedOn w:val="ListNumber"/>
    <w:rsid w:val="002B12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12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1268"/>
    <w:pPr>
      <w:numPr>
        <w:numId w:val="9"/>
      </w:numPr>
    </w:pPr>
  </w:style>
  <w:style w:type="paragraph" w:customStyle="1" w:styleId="ListAlpha2">
    <w:name w:val="List Alpha 2"/>
    <w:basedOn w:val="List2"/>
    <w:rsid w:val="002B1268"/>
    <w:pPr>
      <w:numPr>
        <w:numId w:val="8"/>
      </w:numPr>
    </w:pPr>
  </w:style>
  <w:style w:type="paragraph" w:styleId="List2">
    <w:name w:val="List 2"/>
    <w:basedOn w:val="BodyText"/>
    <w:rsid w:val="002B12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12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12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12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126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126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1268"/>
    <w:pPr>
      <w:numPr>
        <w:numId w:val="4"/>
      </w:numPr>
    </w:pPr>
  </w:style>
  <w:style w:type="paragraph" w:styleId="ListContinue2">
    <w:name w:val="List Continue 2"/>
    <w:basedOn w:val="List2"/>
    <w:rsid w:val="002B1268"/>
    <w:pPr>
      <w:ind w:firstLine="0"/>
    </w:pPr>
  </w:style>
  <w:style w:type="paragraph" w:styleId="ListContinue3">
    <w:name w:val="List Continue 3"/>
    <w:basedOn w:val="List3"/>
    <w:rsid w:val="002B1268"/>
    <w:pPr>
      <w:ind w:left="1021" w:firstLine="0"/>
    </w:pPr>
  </w:style>
  <w:style w:type="paragraph" w:styleId="ListContinue4">
    <w:name w:val="List Continue 4"/>
    <w:basedOn w:val="List4"/>
    <w:rsid w:val="002B1268"/>
    <w:pPr>
      <w:ind w:firstLine="0"/>
    </w:pPr>
  </w:style>
  <w:style w:type="paragraph" w:styleId="ListContinue5">
    <w:name w:val="List Continue 5"/>
    <w:basedOn w:val="List5"/>
    <w:rsid w:val="002B1268"/>
    <w:pPr>
      <w:ind w:firstLine="0"/>
    </w:pPr>
  </w:style>
  <w:style w:type="paragraph" w:styleId="ListNumber3">
    <w:name w:val="List Number 3"/>
    <w:basedOn w:val="List3"/>
    <w:rsid w:val="002B1268"/>
    <w:pPr>
      <w:numPr>
        <w:numId w:val="5"/>
      </w:numPr>
    </w:pPr>
  </w:style>
  <w:style w:type="paragraph" w:styleId="ListNumber4">
    <w:name w:val="List Number 4"/>
    <w:basedOn w:val="List4"/>
    <w:rsid w:val="002B1268"/>
    <w:pPr>
      <w:numPr>
        <w:numId w:val="6"/>
      </w:numPr>
    </w:pPr>
  </w:style>
  <w:style w:type="paragraph" w:styleId="ListNumber5">
    <w:name w:val="List Number 5"/>
    <w:basedOn w:val="List5"/>
    <w:rsid w:val="002B1268"/>
    <w:pPr>
      <w:numPr>
        <w:numId w:val="7"/>
      </w:numPr>
    </w:pPr>
  </w:style>
  <w:style w:type="paragraph" w:styleId="BlockText">
    <w:name w:val="Block Text"/>
    <w:basedOn w:val="Normal"/>
    <w:rsid w:val="002B12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12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1268"/>
    <w:rPr>
      <w:sz w:val="16"/>
      <w:vertAlign w:val="superscript"/>
    </w:rPr>
  </w:style>
  <w:style w:type="character" w:customStyle="1" w:styleId="Symbols">
    <w:name w:val="Symbols"/>
    <w:basedOn w:val="DefaultParagraphFont"/>
    <w:rsid w:val="002B1268"/>
    <w:rPr>
      <w:rFonts w:ascii="Symbol" w:hAnsi="Symbol"/>
    </w:rPr>
  </w:style>
  <w:style w:type="character" w:customStyle="1" w:styleId="MenuOptions">
    <w:name w:val="Menu Options"/>
    <w:basedOn w:val="DefaultParagraphFont"/>
    <w:rsid w:val="002B12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1268"/>
    <w:rPr>
      <w:b/>
    </w:rPr>
  </w:style>
  <w:style w:type="character" w:customStyle="1" w:styleId="Underlined">
    <w:name w:val="Underlined"/>
    <w:basedOn w:val="DefaultParagraphFont"/>
    <w:rsid w:val="002B1268"/>
    <w:rPr>
      <w:u w:val="single"/>
    </w:rPr>
  </w:style>
  <w:style w:type="paragraph" w:customStyle="1" w:styleId="TableBodyTextRight">
    <w:name w:val="Table Body Text Right"/>
    <w:basedOn w:val="TableBodyText"/>
    <w:rsid w:val="002B12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1268"/>
    <w:rPr>
      <w:sz w:val="18"/>
    </w:rPr>
  </w:style>
  <w:style w:type="paragraph" w:customStyle="1" w:styleId="BodySmallRight">
    <w:name w:val="Body Small Right"/>
    <w:basedOn w:val="BodyTextRight"/>
    <w:rsid w:val="002B1268"/>
    <w:rPr>
      <w:sz w:val="18"/>
      <w:szCs w:val="18"/>
    </w:rPr>
  </w:style>
  <w:style w:type="paragraph" w:customStyle="1" w:styleId="MarginEdition">
    <w:name w:val="Margin Edition"/>
    <w:basedOn w:val="MarginNote"/>
    <w:rsid w:val="002B12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1268"/>
    <w:rPr>
      <w:sz w:val="2"/>
      <w:szCs w:val="2"/>
    </w:rPr>
  </w:style>
  <w:style w:type="character" w:customStyle="1" w:styleId="Small">
    <w:name w:val="Small"/>
    <w:basedOn w:val="DefaultParagraphFont"/>
    <w:rsid w:val="002B1268"/>
    <w:rPr>
      <w:sz w:val="16"/>
    </w:rPr>
  </w:style>
  <w:style w:type="paragraph" w:customStyle="1" w:styleId="WideTable">
    <w:name w:val="Wide Table"/>
    <w:basedOn w:val="Normal"/>
    <w:rsid w:val="002B12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1268"/>
  </w:style>
  <w:style w:type="paragraph" w:styleId="Quote">
    <w:name w:val="Quote"/>
    <w:basedOn w:val="Heading1"/>
    <w:link w:val="QuoteChar"/>
    <w:qFormat/>
    <w:rsid w:val="002B12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12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1268"/>
    <w:pPr>
      <w:pageBreakBefore/>
    </w:pPr>
  </w:style>
  <w:style w:type="paragraph" w:customStyle="1" w:styleId="Border">
    <w:name w:val="Border"/>
    <w:basedOn w:val="Normal"/>
    <w:qFormat/>
    <w:rsid w:val="002B12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12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12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12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12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12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12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12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12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1268"/>
    <w:rPr>
      <w:u w:val="single"/>
    </w:rPr>
  </w:style>
  <w:style w:type="character" w:customStyle="1" w:styleId="BoldandItalics">
    <w:name w:val="Bold and Italics"/>
    <w:qFormat/>
    <w:rsid w:val="002B1268"/>
    <w:rPr>
      <w:b/>
      <w:i/>
      <w:u w:val="none"/>
    </w:rPr>
  </w:style>
  <w:style w:type="paragraph" w:styleId="BalloonText">
    <w:name w:val="Balloon Text"/>
    <w:basedOn w:val="Normal"/>
    <w:link w:val="BalloonTextChar"/>
    <w:rsid w:val="002B12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12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12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12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12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12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126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846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709</Words>
  <Characters>4738</Characters>
  <Application>Microsoft Office Word</Application>
  <DocSecurity>0</DocSecurity>
  <Lines>118</Lines>
  <Paragraphs>95</Paragraphs>
  <ScaleCrop>false</ScaleCrop>
  <Company>Author-it Software Corporation Ltd.</Company>
  <LinksUpToDate>false</LinksUpToDate>
  <CharactersWithSpaces>5352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AMPREN303 Operate and monitor a low temperature wet rendering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2023-01-24T11:39:00Z</dcterms:created>
  <dcterms:modified xsi:type="dcterms:W3CDTF">2023-01-24T11:39:00Z</dcterms:modified>
</cp:coreProperties>
</file>