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CEA" w:rsidP="00C74C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AMPREN302 Operate and monitor a continuous dry rendering process</w:t>
      </w:r>
      <w:r>
        <w:fldChar w:fldCharType="end"/>
      </w:r>
    </w:p>
    <w:p w:rsidR="00C74CEA" w:rsidP="00C74CEA">
      <w:pPr>
        <w:pStyle w:val="Version"/>
        <w:sectPr w:rsidSect="00CF0E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E4C" w:rsidP="00CF0E4C">
      <w:pPr>
        <w:pStyle w:val="SuperHeading"/>
      </w:pPr>
      <w:r w:rsidRPr="00CF0E4C">
        <w:t>AMPREN302 Operate and monitor a continuous dry rendering process</w:t>
      </w:r>
    </w:p>
    <w:p w:rsidR="00000000" w:rsidRPr="00CF0E4C" w:rsidP="00CF0E4C">
      <w:pPr>
        <w:pStyle w:val="Heading1"/>
      </w:pPr>
      <w:bookmarkStart w:id="1" w:name="O_1202517"/>
      <w:bookmarkEnd w:id="1"/>
      <w:r w:rsidRPr="00CF0E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0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Bold"/>
              <w:rPr>
                <w:lang w:val="en-NZ"/>
              </w:rPr>
            </w:pPr>
            <w:r w:rsidRPr="00CF0E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Bold"/>
              <w:rPr>
                <w:lang w:val="en-NZ"/>
              </w:rPr>
            </w:pPr>
            <w:r w:rsidRPr="00CF0E4C">
              <w:t>Comments</w:t>
            </w:r>
          </w:p>
        </w:tc>
      </w:tr>
      <w:tr w:rsidTr="00CF0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4C" w:rsidP="00CF0E4C">
            <w:pPr>
              <w:pStyle w:val="BodyText"/>
            </w:pPr>
            <w:r w:rsidRPr="00CF0E4C">
              <w:t>This version released with AMP Australian Meat Processing Training Package Version 7.0.</w:t>
            </w:r>
          </w:p>
        </w:tc>
      </w:tr>
    </w:tbl>
    <w:p w:rsidR="00000000" w:rsidRPr="00CF0E4C" w:rsidP="00CF0E4C">
      <w:pPr>
        <w:pStyle w:val="BodyText"/>
      </w:pPr>
    </w:p>
    <w:p w:rsidR="00000000" w:rsidRPr="00CF0E4C" w:rsidP="00CF0E4C">
      <w:pPr>
        <w:pStyle w:val="AllowPageBreak"/>
      </w:pPr>
    </w:p>
    <w:p w:rsidR="00000000" w:rsidRPr="00CF0E4C" w:rsidP="00CF0E4C">
      <w:pPr>
        <w:pStyle w:val="Heading1"/>
      </w:pPr>
      <w:bookmarkStart w:id="2" w:name="O_1202518"/>
      <w:bookmarkEnd w:id="2"/>
      <w:r w:rsidRPr="00CF0E4C">
        <w:t>Application</w:t>
      </w:r>
    </w:p>
    <w:p w:rsidR="00000000" w:rsidRPr="00CF0E4C" w:rsidP="00C74CEA">
      <w:pPr>
        <w:pStyle w:val="BodyText"/>
      </w:pPr>
      <w:r w:rsidRPr="00CF0E4C">
        <w:t xml:space="preserve">This unit describes the skills and knowledge required to operate and monitor a continuous dry rendering process including loading raw material, operation, monitoring and shut down. </w:t>
      </w:r>
    </w:p>
    <w:p w:rsidR="00000000" w:rsidRPr="00CF0E4C" w:rsidP="00C74CEA">
      <w:pPr>
        <w:pStyle w:val="BodyText"/>
      </w:pPr>
      <w:r w:rsidRPr="00CF0E4C">
        <w:t>This unit applies to individuals who work under broad direction in an indu</w:t>
      </w:r>
      <w:r w:rsidRPr="00CF0E4C">
        <w:t>strial meat rendering plant and who are responsible for operating and monitoring a continuous dry rendering process. They provide and communicate solutions to a range of predictable problems.</w:t>
      </w:r>
    </w:p>
    <w:p w:rsidR="00000000" w:rsidRPr="00CF0E4C" w:rsidP="00C74CEA">
      <w:pPr>
        <w:pStyle w:val="BodyText"/>
      </w:pPr>
      <w:r w:rsidRPr="00CF0E4C">
        <w:t>All work must be carried out to comply with workplace procedures</w:t>
      </w:r>
      <w:r w:rsidRPr="00CF0E4C">
        <w:t xml:space="preserve">, according to state/territory health and safety, environmental and meat rendering regulations, legislation and standards that apply to the workplace. </w:t>
      </w:r>
    </w:p>
    <w:p w:rsidR="00000000" w:rsidRPr="00CF0E4C" w:rsidP="00C74CEA">
      <w:pPr>
        <w:pStyle w:val="BodyText"/>
      </w:pPr>
      <w:r w:rsidRPr="00CF0E4C">
        <w:t>No licensing, legislative or certification requirements apply to this unit at the time of publication.</w:t>
      </w:r>
    </w:p>
    <w:p w:rsidR="00000000" w:rsidRPr="00CF0E4C" w:rsidP="00CF0E4C">
      <w:pPr>
        <w:pStyle w:val="Heading1"/>
      </w:pPr>
      <w:bookmarkStart w:id="3" w:name="O_1202519"/>
      <w:bookmarkEnd w:id="3"/>
      <w:r w:rsidRPr="00CF0E4C">
        <w:t>Pre-requisite Unit</w:t>
      </w:r>
    </w:p>
    <w:p w:rsidR="00000000" w:rsidRPr="00CF0E4C" w:rsidP="00C74CEA">
      <w:pPr>
        <w:pStyle w:val="BodyText"/>
      </w:pPr>
      <w:r w:rsidRPr="00CF0E4C">
        <w:t>Nil</w:t>
      </w:r>
    </w:p>
    <w:p w:rsidR="00000000" w:rsidRPr="00CF0E4C" w:rsidP="00CF0E4C">
      <w:pPr>
        <w:pStyle w:val="Heading1"/>
      </w:pPr>
      <w:bookmarkStart w:id="4" w:name="O_1202521"/>
      <w:bookmarkEnd w:id="4"/>
      <w:r w:rsidRPr="00CF0E4C">
        <w:t>Unit Sector</w:t>
      </w:r>
    </w:p>
    <w:p w:rsidR="00000000" w:rsidRPr="00CF0E4C" w:rsidP="00C74CEA">
      <w:pPr>
        <w:pStyle w:val="BodyText"/>
      </w:pPr>
      <w:r w:rsidRPr="00CF0E4C">
        <w:t>Rendering (REN)</w:t>
      </w:r>
    </w:p>
    <w:p w:rsidR="00000000" w:rsidRPr="00CF0E4C" w:rsidP="00CF0E4C">
      <w:pPr>
        <w:pStyle w:val="Heading1"/>
      </w:pPr>
      <w:bookmarkStart w:id="5" w:name="O_1202522"/>
      <w:bookmarkEnd w:id="5"/>
      <w:r w:rsidRPr="00CF0E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4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Bold"/>
              <w:rPr>
                <w:lang w:val="en-NZ"/>
              </w:rPr>
            </w:pPr>
            <w:r w:rsidRPr="00CF0E4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Bold"/>
              <w:rPr>
                <w:lang w:val="en-NZ"/>
              </w:rPr>
            </w:pPr>
            <w:r w:rsidRPr="00CF0E4C">
              <w:t>Performance Criteria</w:t>
            </w:r>
          </w:p>
        </w:tc>
      </w:tr>
      <w:tr w:rsidTr="00C74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Performance criteria describe the performance needed to demonstrate achievement of the element.</w:t>
            </w:r>
          </w:p>
        </w:tc>
      </w:tr>
      <w:tr w:rsidTr="00C74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1. Prepare to feed cooker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4C" w:rsidP="00CF0E4C">
            <w:pPr>
              <w:pStyle w:val="BodyText"/>
            </w:pPr>
            <w:r w:rsidRPr="00CF0E4C">
              <w:t xml:space="preserve">1.1 Confirm product specifications and set cooker parameters </w:t>
            </w:r>
          </w:p>
          <w:p w:rsidR="00000000" w:rsidRPr="00CF0E4C" w:rsidP="00CF0E4C">
            <w:pPr>
              <w:pStyle w:val="BodyText"/>
            </w:pPr>
            <w:r w:rsidRPr="00CF0E4C">
              <w:t>1.2 Identify hazards, assess and control risks according to workplace h</w:t>
            </w:r>
            <w:r w:rsidRPr="00CF0E4C">
              <w:t xml:space="preserve">ealth and safety procedures </w:t>
            </w:r>
          </w:p>
          <w:p w:rsidR="00000000" w:rsidRPr="00CF0E4C" w:rsidP="00CF0E4C">
            <w:pPr>
              <w:pStyle w:val="BodyText"/>
            </w:pPr>
            <w:r w:rsidRPr="00CF0E4C">
              <w:t>1.3 Identify food safety hazards, assess and control risks according to Hazard Analysis and Critical Control Point principles</w:t>
            </w:r>
          </w:p>
          <w:p w:rsidR="00000000" w:rsidRPr="00CF0E4C" w:rsidP="00CF0E4C">
            <w:pPr>
              <w:pStyle w:val="BodyText"/>
            </w:pPr>
            <w:r w:rsidRPr="00CF0E4C">
              <w:t>1.4 Select and fit personal protective equipment and contamination control clothing</w:t>
            </w:r>
          </w:p>
          <w:p w:rsidR="00000000" w:rsidRPr="00CF0E4C" w:rsidP="00CF0E4C">
            <w:pPr>
              <w:pStyle w:val="BodyText"/>
            </w:pPr>
            <w:r w:rsidRPr="00CF0E4C">
              <w:t>1.5 Undertake preoperational checks of machinery and equipment according to workplace procedures and/or manufacturer requirements</w:t>
            </w:r>
          </w:p>
          <w:p w:rsidR="00000000" w:rsidRPr="00CF0E4C" w:rsidP="00CF0E4C">
            <w:pPr>
              <w:pStyle w:val="BodyText"/>
            </w:pPr>
            <w:r w:rsidRPr="00CF0E4C">
              <w:t>1.6 Clean and sanitise tools and equipment according to contamination control</w:t>
            </w:r>
          </w:p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 xml:space="preserve">1.7 Load raw materials into cooker according to </w:t>
            </w:r>
            <w:r w:rsidRPr="00CF0E4C">
              <w:t>safety and contamination control requirements</w:t>
            </w:r>
          </w:p>
        </w:tc>
      </w:tr>
      <w:tr w:rsidTr="00C74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2. Operate and monitor cooker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4C" w:rsidP="00CF0E4C">
            <w:pPr>
              <w:pStyle w:val="BodyText"/>
            </w:pPr>
            <w:r w:rsidRPr="00CF0E4C">
              <w:t>2.1 Start up cooker according to workplace procedures</w:t>
            </w:r>
          </w:p>
          <w:p w:rsidR="00000000" w:rsidRPr="00CF0E4C" w:rsidP="00CF0E4C">
            <w:pPr>
              <w:pStyle w:val="BodyText"/>
            </w:pPr>
            <w:r w:rsidRPr="00CF0E4C">
              <w:t>2.2 Monitor flow into cooker and check levels</w:t>
            </w:r>
          </w:p>
          <w:p w:rsidR="00000000" w:rsidRPr="00CF0E4C" w:rsidP="00CF0E4C">
            <w:pPr>
              <w:pStyle w:val="BodyText"/>
            </w:pPr>
            <w:r w:rsidRPr="00CF0E4C">
              <w:t>2.3 Adjust temperature according to product requirements</w:t>
            </w:r>
          </w:p>
          <w:p w:rsidR="00000000" w:rsidRPr="00CF0E4C" w:rsidP="00CF0E4C">
            <w:pPr>
              <w:pStyle w:val="BodyText"/>
            </w:pPr>
            <w:r w:rsidRPr="00CF0E4C">
              <w:t>2.4 Monitor and adjust</w:t>
            </w:r>
            <w:r w:rsidRPr="00CF0E4C">
              <w:t xml:space="preserve"> outflow according to workplace requirements </w:t>
            </w:r>
          </w:p>
          <w:p w:rsidR="00000000" w:rsidRPr="00CF0E4C" w:rsidP="00CF0E4C">
            <w:pPr>
              <w:pStyle w:val="BodyText"/>
            </w:pPr>
            <w:r w:rsidRPr="00CF0E4C">
              <w:t>2.5 Separate solid material from tallow according to workplace procedures</w:t>
            </w:r>
          </w:p>
          <w:p w:rsidR="00000000" w:rsidRPr="00CF0E4C" w:rsidP="00CF0E4C">
            <w:pPr>
              <w:pStyle w:val="BodyText"/>
            </w:pPr>
            <w:r w:rsidRPr="00CF0E4C">
              <w:t xml:space="preserve">2.6 Operate meat meal size reduction equipment according to manufacturer instructions </w:t>
            </w:r>
          </w:p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2.7 Take samples and test batch to ensure it is r</w:t>
            </w:r>
            <w:r w:rsidRPr="00CF0E4C">
              <w:t>endered to specification</w:t>
            </w:r>
          </w:p>
        </w:tc>
      </w:tr>
      <w:tr w:rsidTr="00C74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3. Monitor environmental controls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4C" w:rsidP="00CF0E4C">
            <w:pPr>
              <w:pStyle w:val="BodyText"/>
            </w:pPr>
            <w:r w:rsidRPr="00CF0E4C">
              <w:t xml:space="preserve">3.1 Monitor vapours to ensure they are condensed according to regulatory requirements </w:t>
            </w:r>
          </w:p>
          <w:p w:rsidR="00000000" w:rsidRPr="00CF0E4C" w:rsidP="00CF0E4C">
            <w:pPr>
              <w:pStyle w:val="BodyText"/>
            </w:pPr>
            <w:r w:rsidRPr="00CF0E4C">
              <w:t>3.2 Monitor non-condensed emissions to scrubber, bio-filter and/or after burner according to regulatory requi</w:t>
            </w:r>
            <w:r w:rsidRPr="00CF0E4C">
              <w:t>rements</w:t>
            </w:r>
          </w:p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3.3 Monitor waste water discharge according to workplace procedures</w:t>
            </w:r>
          </w:p>
        </w:tc>
      </w:tr>
      <w:tr w:rsidTr="00C74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4. Shut down continuous rendering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4C" w:rsidP="00CF0E4C">
            <w:pPr>
              <w:pStyle w:val="BodyText"/>
            </w:pPr>
            <w:r w:rsidRPr="00CF0E4C">
              <w:t>4.1 Clean rendering equipment and report maintenance requirements</w:t>
            </w:r>
          </w:p>
          <w:p w:rsidR="00000000" w:rsidRPr="00CF0E4C" w:rsidP="00CF0E4C">
            <w:pPr>
              <w:pStyle w:val="BodyText"/>
            </w:pPr>
            <w:r w:rsidRPr="00CF0E4C">
              <w:t>4.2 Identify the appropriate shutdown procedure</w:t>
            </w:r>
          </w:p>
          <w:p w:rsidR="00000000" w:rsidRPr="00CF0E4C" w:rsidP="00CF0E4C">
            <w:pPr>
              <w:pStyle w:val="BodyText"/>
            </w:pPr>
            <w:r w:rsidRPr="00CF0E4C">
              <w:t>4.3 Shut the process down safely according to operating procedures</w:t>
            </w:r>
          </w:p>
          <w:p w:rsidR="00000000" w:rsidRPr="00CF0E4C" w:rsidP="00CF0E4C">
            <w:pPr>
              <w:pStyle w:val="BodyText"/>
            </w:pPr>
            <w:r w:rsidRPr="00CF0E4C">
              <w:t>4.4 Identify and report maintenance requirements in line with workplace procedures</w:t>
            </w:r>
          </w:p>
          <w:p w:rsidR="00000000" w:rsidRPr="00CF0E4C" w:rsidP="00CF0E4C">
            <w:pPr>
              <w:pStyle w:val="BodyText"/>
            </w:pPr>
            <w:r w:rsidRPr="00CF0E4C">
              <w:t>4.5 Maintain workplace records in appropriate format</w:t>
            </w:r>
          </w:p>
        </w:tc>
      </w:tr>
    </w:tbl>
    <w:p w:rsidR="00000000" w:rsidRPr="00CF0E4C" w:rsidP="00CF0E4C">
      <w:pPr>
        <w:pStyle w:val="BodyText"/>
      </w:pPr>
    </w:p>
    <w:p w:rsidR="00000000" w:rsidRPr="00CF0E4C" w:rsidP="00CF0E4C">
      <w:pPr>
        <w:pStyle w:val="AllowPageBreak"/>
      </w:pPr>
    </w:p>
    <w:p w:rsidR="00000000" w:rsidRPr="00CF0E4C" w:rsidP="00CF0E4C">
      <w:pPr>
        <w:pStyle w:val="Heading1"/>
      </w:pPr>
      <w:bookmarkStart w:id="6" w:name="O_1202523"/>
      <w:bookmarkEnd w:id="6"/>
      <w:r w:rsidRPr="00CF0E4C">
        <w:t>Foundation Skills</w:t>
      </w:r>
    </w:p>
    <w:p w:rsidR="00000000" w:rsidRPr="00C74CEA" w:rsidP="00C74CEA">
      <w:pPr>
        <w:pStyle w:val="BodyText"/>
        <w:rPr>
          <w:i/>
        </w:rPr>
      </w:pPr>
      <w:r w:rsidRPr="00C74CEA">
        <w:rPr>
          <w:rStyle w:val="Emphasis"/>
        </w:rPr>
        <w:t>This section d</w:t>
      </w:r>
      <w:r w:rsidRPr="00C74CEA">
        <w:rPr>
          <w:rStyle w:val="Emphasis"/>
        </w:rPr>
        <w:t>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0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Bold"/>
              <w:rPr>
                <w:lang w:val="en-NZ"/>
              </w:rPr>
            </w:pPr>
            <w:r w:rsidRPr="00CF0E4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Bold"/>
              <w:rPr>
                <w:lang w:val="en-NZ"/>
              </w:rPr>
            </w:pPr>
            <w:r w:rsidRPr="00CF0E4C">
              <w:t>Description</w:t>
            </w:r>
          </w:p>
        </w:tc>
      </w:tr>
      <w:tr w:rsidTr="00CF0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4C" w:rsidP="00CF0E4C">
            <w:pPr>
              <w:pStyle w:val="ListBullet"/>
            </w:pPr>
            <w:r w:rsidRPr="00CF0E4C">
              <w:t>Interpret operating manuals for continuous dry ren</w:t>
            </w:r>
            <w:r w:rsidRPr="00CF0E4C">
              <w:t>dering equipment</w:t>
            </w:r>
          </w:p>
          <w:p w:rsidR="00000000" w:rsidP="00CF0E4C">
            <w:pPr>
              <w:pStyle w:val="ListBullet"/>
              <w:rPr>
                <w:lang w:val="en-NZ"/>
              </w:rPr>
            </w:pPr>
            <w:r w:rsidRPr="00CF0E4C">
              <w:t>Interpret symbols and gauges</w:t>
            </w:r>
          </w:p>
        </w:tc>
      </w:tr>
      <w:tr w:rsidTr="00CF0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ListBullet"/>
              <w:rPr>
                <w:lang w:val="en-NZ"/>
              </w:rPr>
            </w:pPr>
            <w:r w:rsidRPr="00CF0E4C">
              <w:t xml:space="preserve">Complete records using industry terminology </w:t>
            </w:r>
          </w:p>
        </w:tc>
      </w:tr>
      <w:tr w:rsidTr="00CF0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ListBullet"/>
              <w:rPr>
                <w:lang w:val="en-NZ"/>
              </w:rPr>
            </w:pPr>
            <w:r w:rsidRPr="00CF0E4C">
              <w:t>Use open and closed questions to clarify information</w:t>
            </w:r>
          </w:p>
        </w:tc>
      </w:tr>
      <w:tr w:rsidTr="00CF0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4C" w:rsidP="00CF0E4C">
            <w:pPr>
              <w:pStyle w:val="ListBullet"/>
            </w:pPr>
            <w:r w:rsidRPr="00CF0E4C">
              <w:t>Estimate and measure volume (mls, L) , time (Hrs, mins), temperature (degrees Celsius) and pressure (psi)</w:t>
            </w:r>
          </w:p>
        </w:tc>
      </w:tr>
    </w:tbl>
    <w:p w:rsidR="00000000" w:rsidRPr="00CF0E4C" w:rsidP="00CF0E4C">
      <w:pPr>
        <w:pStyle w:val="BodyText"/>
      </w:pPr>
    </w:p>
    <w:p w:rsidR="00000000" w:rsidRPr="00CF0E4C" w:rsidP="00CF0E4C">
      <w:pPr>
        <w:pStyle w:val="AllowPageBreak"/>
      </w:pPr>
    </w:p>
    <w:p w:rsidR="00000000" w:rsidRPr="00CF0E4C" w:rsidP="00CF0E4C">
      <w:pPr>
        <w:pStyle w:val="Heading1"/>
      </w:pPr>
      <w:bookmarkStart w:id="7" w:name="O_1202525"/>
      <w:bookmarkEnd w:id="7"/>
      <w:r w:rsidRPr="00CF0E4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F0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Bold"/>
              <w:rPr>
                <w:lang w:val="en-NZ"/>
              </w:rPr>
            </w:pPr>
            <w:r w:rsidRPr="00CF0E4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Bold"/>
              <w:rPr>
                <w:lang w:val="en-NZ"/>
              </w:rPr>
            </w:pPr>
            <w:r w:rsidRPr="00CF0E4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Bold"/>
              <w:rPr>
                <w:lang w:val="en-NZ"/>
              </w:rPr>
            </w:pPr>
            <w:r w:rsidRPr="00CF0E4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Bold"/>
              <w:rPr>
                <w:lang w:val="en-NZ"/>
              </w:rPr>
            </w:pPr>
            <w:r w:rsidRPr="00CF0E4C">
              <w:t>Equivalence status</w:t>
            </w:r>
          </w:p>
        </w:tc>
      </w:tr>
      <w:tr w:rsidTr="00CF0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4C" w:rsidP="00CF0E4C">
            <w:pPr>
              <w:pStyle w:val="BodyText"/>
            </w:pPr>
            <w:r w:rsidRPr="00CF0E4C">
              <w:t>AMPREN302 Operate and monitor a continuous dry rendering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AMPA3083 Operate continuous cooker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4C" w:rsidP="00CF0E4C">
            <w:pPr>
              <w:pStyle w:val="BodyText"/>
            </w:pPr>
            <w:r w:rsidRPr="00CF0E4C">
              <w:t>Unit merged with AMPA3084 Operate press</w:t>
            </w:r>
          </w:p>
          <w:p w:rsidR="00000000" w:rsidRPr="00CF0E4C" w:rsidP="00CF0E4C">
            <w:pPr>
              <w:pStyle w:val="BodyText"/>
            </w:pPr>
            <w:r w:rsidRPr="00CF0E4C">
              <w:t>New unit sector, code and title to better match work task</w:t>
            </w:r>
          </w:p>
          <w:p w:rsidR="00000000" w:rsidRPr="00CF0E4C" w:rsidP="00CF0E4C">
            <w:pPr>
              <w:pStyle w:val="BodyText"/>
            </w:pPr>
            <w:r w:rsidRPr="00CF0E4C">
              <w:t>Updated Elements and Performance Criteria</w:t>
            </w:r>
          </w:p>
          <w:p w:rsidR="00000000" w:rsidRPr="00CF0E4C" w:rsidP="00CF0E4C">
            <w:pPr>
              <w:pStyle w:val="BodyText"/>
            </w:pPr>
            <w:r w:rsidRPr="00CF0E4C">
              <w:t>Added Foundatio</w:t>
            </w:r>
            <w:r w:rsidRPr="00CF0E4C">
              <w:t>n Skills</w:t>
            </w:r>
          </w:p>
          <w:p w:rsidR="00000000" w:rsidRPr="00CF0E4C" w:rsidP="00CF0E4C">
            <w:pPr>
              <w:pStyle w:val="BodyText"/>
            </w:pPr>
            <w:r w:rsidRPr="00CF0E4C">
              <w:t>Revised Performance Evidence and Knowledge Evidence</w:t>
            </w:r>
          </w:p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Clarified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Not equivalent</w:t>
            </w:r>
          </w:p>
        </w:tc>
      </w:tr>
      <w:tr w:rsidTr="00CF0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AMPREN302 Operate and monitor a continuous dry rendering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AMPA3084 Operate press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4C" w:rsidP="00CF0E4C">
            <w:pPr>
              <w:pStyle w:val="BodyText"/>
            </w:pPr>
            <w:r w:rsidRPr="00CF0E4C">
              <w:t>Unit merged with AMP3083 Operate continuous cooker</w:t>
            </w:r>
          </w:p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New unit</w:t>
            </w:r>
            <w:r w:rsidRPr="00CF0E4C">
              <w:t xml:space="preserve"> sector, code and title to better match work task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4C" w:rsidP="00CF0E4C">
            <w:pPr>
              <w:pStyle w:val="BodyText"/>
            </w:pPr>
            <w:r w:rsidRPr="00CF0E4C">
              <w:t>Not equivalent</w:t>
            </w:r>
          </w:p>
        </w:tc>
      </w:tr>
    </w:tbl>
    <w:p w:rsidR="00000000" w:rsidRPr="00CF0E4C" w:rsidP="00CF0E4C">
      <w:pPr>
        <w:pStyle w:val="BodyText"/>
      </w:pPr>
    </w:p>
    <w:p w:rsidR="00000000" w:rsidRPr="00CF0E4C" w:rsidP="00CF0E4C">
      <w:pPr>
        <w:pStyle w:val="AllowPageBreak"/>
      </w:pPr>
    </w:p>
    <w:p w:rsidR="00000000" w:rsidRPr="00CF0E4C" w:rsidP="00CF0E4C">
      <w:pPr>
        <w:pStyle w:val="Heading1"/>
      </w:pPr>
      <w:bookmarkStart w:id="8" w:name="O_1202532"/>
      <w:bookmarkEnd w:id="8"/>
      <w:r w:rsidRPr="00CF0E4C">
        <w:t>Links</w:t>
      </w:r>
    </w:p>
    <w:p w:rsidR="00000000" w:rsidRPr="00CF0E4C" w:rsidP="00C74CEA">
      <w:pPr>
        <w:pStyle w:val="BodyText"/>
      </w:pPr>
      <w:r w:rsidRPr="00CF0E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D3F6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F0E4C" w:rsidP="00C74CEA">
      <w:pPr>
        <w:pStyle w:val="BodyText"/>
        <w:sectPr w:rsidSect="00CF0E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0E4C" w:rsidP="00CF0E4C">
      <w:pPr>
        <w:pStyle w:val="SuperHeading"/>
      </w:pPr>
      <w:r w:rsidRPr="00CF0E4C">
        <w:t>Assessment Requirements for AMPREN302 Operate and monitor a continuous dry rendering process</w:t>
      </w:r>
    </w:p>
    <w:p w:rsidR="00000000" w:rsidRPr="00CF0E4C" w:rsidP="00CF0E4C">
      <w:pPr>
        <w:pStyle w:val="Heading1"/>
      </w:pPr>
      <w:bookmarkStart w:id="9" w:name="O_1202527"/>
      <w:bookmarkEnd w:id="9"/>
      <w:r w:rsidRPr="00CF0E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0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Bold"/>
              <w:rPr>
                <w:lang w:val="en-NZ"/>
              </w:rPr>
            </w:pPr>
            <w:r w:rsidRPr="00CF0E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Bold"/>
              <w:rPr>
                <w:lang w:val="en-NZ"/>
              </w:rPr>
            </w:pPr>
            <w:r w:rsidRPr="00CF0E4C">
              <w:t>Comments</w:t>
            </w:r>
          </w:p>
        </w:tc>
      </w:tr>
      <w:tr w:rsidTr="00CF0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4C">
            <w:pPr>
              <w:pStyle w:val="BodyText"/>
              <w:rPr>
                <w:lang w:val="en-NZ"/>
              </w:rPr>
            </w:pPr>
            <w:r w:rsidRPr="00CF0E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4C" w:rsidP="00CF0E4C">
            <w:pPr>
              <w:pStyle w:val="BodyText"/>
            </w:pPr>
            <w:r w:rsidRPr="00CF0E4C">
              <w:t>This version released with AMP Australian Meat Processing Training Package Version 7.0.</w:t>
            </w:r>
          </w:p>
        </w:tc>
      </w:tr>
    </w:tbl>
    <w:p w:rsidR="00000000" w:rsidRPr="00CF0E4C" w:rsidP="00CF0E4C">
      <w:pPr>
        <w:pStyle w:val="BodyText"/>
      </w:pPr>
    </w:p>
    <w:p w:rsidR="00000000" w:rsidRPr="00CF0E4C" w:rsidP="00CF0E4C">
      <w:pPr>
        <w:pStyle w:val="AllowPageBreak"/>
      </w:pPr>
    </w:p>
    <w:p w:rsidR="00000000" w:rsidRPr="00CF0E4C" w:rsidP="00CF0E4C">
      <w:pPr>
        <w:pStyle w:val="Heading1"/>
      </w:pPr>
      <w:bookmarkStart w:id="10" w:name="O_1202528"/>
      <w:bookmarkEnd w:id="10"/>
      <w:r w:rsidRPr="00CF0E4C">
        <w:t>Performance Evidence</w:t>
      </w:r>
    </w:p>
    <w:p w:rsidR="00000000" w:rsidRPr="00CF0E4C" w:rsidP="00C74CEA">
      <w:pPr>
        <w:pStyle w:val="BodyText"/>
      </w:pPr>
      <w:r w:rsidRPr="00CF0E4C">
        <w:t xml:space="preserve">An individual demonstrating competency must satisfy all of the elements and performance criteria in this unit. </w:t>
      </w:r>
    </w:p>
    <w:p w:rsidR="00000000" w:rsidRPr="00CF0E4C" w:rsidP="00C74CEA">
      <w:pPr>
        <w:pStyle w:val="BodyText"/>
      </w:pPr>
      <w:r w:rsidRPr="00CF0E4C">
        <w:t xml:space="preserve">There must be </w:t>
      </w:r>
      <w:r w:rsidRPr="00CF0E4C">
        <w:t>evidence that the individual has operated and monitored a continuous dry rendering process on two separate occasions and has:</w:t>
      </w:r>
    </w:p>
    <w:p w:rsidR="00000000" w:rsidRPr="00CF0E4C" w:rsidP="00CF0E4C">
      <w:pPr>
        <w:pStyle w:val="ListBullet"/>
      </w:pPr>
      <w:r w:rsidRPr="00CF0E4C">
        <w:t>identified at least three food safety hazards and controlled risk using Hazard Analysis and Critical Control Point (HACCP) princi</w:t>
      </w:r>
      <w:r w:rsidRPr="00CF0E4C">
        <w:t>ples</w:t>
      </w:r>
    </w:p>
    <w:p w:rsidR="00000000" w:rsidRPr="00CF0E4C" w:rsidP="00CF0E4C">
      <w:pPr>
        <w:pStyle w:val="ListBullet"/>
      </w:pPr>
      <w:r w:rsidRPr="00CF0E4C">
        <w:t>identified at least three safety hazards, assessed and controlled risk using workplace health and safety procedures</w:t>
      </w:r>
    </w:p>
    <w:p w:rsidR="00000000" w:rsidRPr="00CF0E4C" w:rsidP="00CF0E4C">
      <w:pPr>
        <w:pStyle w:val="ListBullet"/>
      </w:pPr>
      <w:r w:rsidRPr="00CF0E4C">
        <w:t>selected and correctly fitted appropriate personal protective equipment (PPE) required for worker safety and contamination control</w:t>
      </w:r>
    </w:p>
    <w:p w:rsidR="00000000" w:rsidRPr="00CF0E4C" w:rsidP="00CF0E4C">
      <w:pPr>
        <w:pStyle w:val="ListBullet"/>
      </w:pPr>
      <w:r w:rsidRPr="00CF0E4C">
        <w:t>chec</w:t>
      </w:r>
      <w:r w:rsidRPr="00CF0E4C">
        <w:t>ked raw materials, including correct labels, temperature, condensate, particle size and colour</w:t>
      </w:r>
    </w:p>
    <w:p w:rsidR="00000000" w:rsidRPr="00CF0E4C" w:rsidP="00CF0E4C">
      <w:pPr>
        <w:pStyle w:val="ListBullet"/>
      </w:pPr>
      <w:r w:rsidRPr="00CF0E4C">
        <w:t>loaded and unloaded cooker according to workplace procedures</w:t>
      </w:r>
    </w:p>
    <w:p w:rsidR="00000000" w:rsidRPr="00CF0E4C" w:rsidP="00CF0E4C">
      <w:pPr>
        <w:pStyle w:val="ListBullet"/>
      </w:pPr>
      <w:r w:rsidRPr="00CF0E4C">
        <w:t>operated cooker and monitored temperature and made adjustments according to product specifications</w:t>
      </w:r>
    </w:p>
    <w:p w:rsidR="00000000" w:rsidRPr="00CF0E4C" w:rsidP="00CF0E4C">
      <w:pPr>
        <w:pStyle w:val="ListBullet"/>
      </w:pPr>
      <w:r w:rsidRPr="00CF0E4C">
        <w:t>tested product samples to ensure materials are rendered to specifications</w:t>
      </w:r>
    </w:p>
    <w:p w:rsidR="00000000" w:rsidRPr="00CF0E4C" w:rsidP="00CF0E4C">
      <w:pPr>
        <w:pStyle w:val="ListBullet"/>
      </w:pPr>
      <w:r w:rsidRPr="00CF0E4C">
        <w:t>monitored cooker including:</w:t>
      </w:r>
    </w:p>
    <w:p w:rsidR="00000000" w:rsidRPr="00CF0E4C" w:rsidP="00CF0E4C">
      <w:pPr>
        <w:pStyle w:val="ListBullet2"/>
      </w:pPr>
      <w:r w:rsidRPr="00CF0E4C">
        <w:t>settings of variable speed drive screws</w:t>
      </w:r>
    </w:p>
    <w:p w:rsidR="00000000" w:rsidRPr="00CF0E4C" w:rsidP="00CF0E4C">
      <w:pPr>
        <w:pStyle w:val="ListBullet2"/>
      </w:pPr>
      <w:r w:rsidRPr="00CF0E4C">
        <w:t xml:space="preserve">slow increase of temperature </w:t>
      </w:r>
    </w:p>
    <w:p w:rsidR="00000000" w:rsidRPr="00CF0E4C" w:rsidP="00CF0E4C">
      <w:pPr>
        <w:pStyle w:val="ListBullet2"/>
      </w:pPr>
      <w:r w:rsidRPr="00CF0E4C">
        <w:t>cooker shaft amps</w:t>
      </w:r>
    </w:p>
    <w:p w:rsidR="00000000" w:rsidRPr="00CF0E4C" w:rsidP="00CF0E4C">
      <w:pPr>
        <w:pStyle w:val="ListBullet2"/>
      </w:pPr>
      <w:r w:rsidRPr="00CF0E4C">
        <w:t>sight glass levels</w:t>
      </w:r>
    </w:p>
    <w:p w:rsidR="00000000" w:rsidRPr="00CF0E4C" w:rsidP="00CF0E4C">
      <w:pPr>
        <w:pStyle w:val="ListBullet2"/>
      </w:pPr>
      <w:r w:rsidRPr="00CF0E4C">
        <w:t>surges in raw material feed</w:t>
      </w:r>
    </w:p>
    <w:p w:rsidR="00000000" w:rsidRPr="00CF0E4C" w:rsidP="00CF0E4C">
      <w:pPr>
        <w:pStyle w:val="ListBullet"/>
      </w:pPr>
      <w:r w:rsidRPr="00CF0E4C">
        <w:t>monitored environ</w:t>
      </w:r>
      <w:r w:rsidRPr="00CF0E4C">
        <w:t>mental emissions according to workplace and Environmental Protection Agency (EPA) requirements, including odour control and one of the following:</w:t>
      </w:r>
    </w:p>
    <w:p w:rsidR="00000000" w:rsidRPr="00CF0E4C" w:rsidP="00CF0E4C">
      <w:pPr>
        <w:pStyle w:val="ListBullet2"/>
      </w:pPr>
      <w:r w:rsidRPr="00CF0E4C">
        <w:t>waste water</w:t>
      </w:r>
    </w:p>
    <w:p w:rsidR="00000000" w:rsidRPr="00CF0E4C" w:rsidP="00CF0E4C">
      <w:pPr>
        <w:pStyle w:val="ListBullet2"/>
      </w:pPr>
      <w:r w:rsidRPr="00CF0E4C">
        <w:t>heat recovery</w:t>
      </w:r>
    </w:p>
    <w:p w:rsidR="00000000" w:rsidRPr="00CF0E4C" w:rsidP="00CF0E4C">
      <w:pPr>
        <w:pStyle w:val="ListBullet2"/>
      </w:pPr>
      <w:r w:rsidRPr="00CF0E4C">
        <w:t>noise</w:t>
      </w:r>
    </w:p>
    <w:p w:rsidR="00000000" w:rsidRPr="00CF0E4C" w:rsidP="00CF0E4C">
      <w:pPr>
        <w:pStyle w:val="ListBullet"/>
      </w:pPr>
      <w:r w:rsidRPr="00CF0E4C">
        <w:t>completed production records according to workplace requirements.</w:t>
      </w:r>
    </w:p>
    <w:p w:rsidR="00000000" w:rsidRPr="00CF0E4C" w:rsidP="00CF0E4C">
      <w:pPr>
        <w:pStyle w:val="AllowPageBreak"/>
      </w:pPr>
    </w:p>
    <w:p w:rsidR="00000000" w:rsidRPr="00CF0E4C" w:rsidP="00CF0E4C">
      <w:pPr>
        <w:pStyle w:val="Heading1"/>
      </w:pPr>
      <w:bookmarkStart w:id="11" w:name="O_1202529"/>
      <w:bookmarkEnd w:id="11"/>
      <w:r w:rsidRPr="00CF0E4C">
        <w:t>Knowledge Evidence</w:t>
      </w:r>
    </w:p>
    <w:p w:rsidR="00000000" w:rsidRPr="00CF0E4C" w:rsidP="00C74CEA">
      <w:pPr>
        <w:pStyle w:val="BodyText"/>
      </w:pPr>
      <w:r w:rsidRPr="00CF0E4C">
        <w:t>An individual must be able to demonstrate the knowledge required to perform the tasks outlined in the elements and performance criteria of this unit. This includes knowledge of:</w:t>
      </w:r>
    </w:p>
    <w:p w:rsidR="00000000" w:rsidRPr="00CF0E4C" w:rsidP="00CF0E4C">
      <w:pPr>
        <w:pStyle w:val="ListBullet"/>
      </w:pPr>
      <w:r w:rsidRPr="00CF0E4C">
        <w:t>basic operating principles of a continuous dry re</w:t>
      </w:r>
      <w:r w:rsidRPr="00CF0E4C">
        <w:t>ndering process</w:t>
      </w:r>
    </w:p>
    <w:p w:rsidR="00000000" w:rsidRPr="00CF0E4C" w:rsidP="00CF0E4C">
      <w:pPr>
        <w:pStyle w:val="ListBullet"/>
      </w:pPr>
      <w:r w:rsidRPr="00CF0E4C">
        <w:t>key features of HACCP principles related to continuous dry rendering processes</w:t>
      </w:r>
    </w:p>
    <w:p w:rsidR="00000000" w:rsidRPr="00CF0E4C" w:rsidP="00CF0E4C">
      <w:pPr>
        <w:pStyle w:val="ListBullet"/>
      </w:pPr>
      <w:r w:rsidRPr="00CF0E4C">
        <w:t>workplace health and safety requirements of continuous dry rendering process</w:t>
      </w:r>
    </w:p>
    <w:p w:rsidR="00000000" w:rsidRPr="00CF0E4C" w:rsidP="00CF0E4C">
      <w:pPr>
        <w:pStyle w:val="ListBullet"/>
      </w:pPr>
      <w:r w:rsidRPr="00CF0E4C">
        <w:t>features, benefits, limitations, and correct fit of PPE for continuous dry rendering</w:t>
      </w:r>
      <w:r w:rsidRPr="00CF0E4C">
        <w:t xml:space="preserve"> processes</w:t>
      </w:r>
    </w:p>
    <w:p w:rsidR="00000000" w:rsidRPr="00CF0E4C" w:rsidP="00CF0E4C">
      <w:pPr>
        <w:pStyle w:val="ListBullet"/>
      </w:pPr>
      <w:r w:rsidRPr="00CF0E4C">
        <w:t>key features of quality assurance aspects of rendered product, including:</w:t>
      </w:r>
      <w:r w:rsidRPr="00CF0E4C">
        <w:rPr>
          <w:rStyle w:val="SpecialBold"/>
        </w:rPr>
        <w:t xml:space="preserve"> </w:t>
      </w:r>
    </w:p>
    <w:p w:rsidR="00000000" w:rsidRPr="00CF0E4C" w:rsidP="00CF0E4C">
      <w:pPr>
        <w:pStyle w:val="ListBullet2"/>
      </w:pPr>
      <w:r w:rsidRPr="00CF0E4C">
        <w:t>colour and density of rendered products</w:t>
      </w:r>
    </w:p>
    <w:p w:rsidR="00000000" w:rsidRPr="00CF0E4C" w:rsidP="00CF0E4C">
      <w:pPr>
        <w:pStyle w:val="ListBullet2"/>
      </w:pPr>
      <w:r w:rsidRPr="00CF0E4C">
        <w:t>end-point temperature</w:t>
      </w:r>
    </w:p>
    <w:p w:rsidR="00000000" w:rsidRPr="00CF0E4C" w:rsidP="00CF0E4C">
      <w:pPr>
        <w:pStyle w:val="ListBullet2"/>
      </w:pPr>
      <w:r w:rsidRPr="00CF0E4C">
        <w:t>correct level of moisture content</w:t>
      </w:r>
    </w:p>
    <w:p w:rsidR="00000000" w:rsidRPr="00CF0E4C" w:rsidP="00CF0E4C">
      <w:pPr>
        <w:pStyle w:val="ListBullet"/>
      </w:pPr>
      <w:r w:rsidRPr="00CF0E4C">
        <w:t>quality requirements of finished products including:</w:t>
      </w:r>
    </w:p>
    <w:p w:rsidR="00000000" w:rsidRPr="00CF0E4C" w:rsidP="00CF0E4C">
      <w:pPr>
        <w:pStyle w:val="ListBullet2"/>
      </w:pPr>
      <w:r w:rsidRPr="00CF0E4C">
        <w:t>tallow moisture, insolubles and Free Fatty Acids (FFA)</w:t>
      </w:r>
    </w:p>
    <w:p w:rsidR="00000000" w:rsidRPr="00CF0E4C" w:rsidP="00CF0E4C">
      <w:pPr>
        <w:pStyle w:val="ListBullet2"/>
      </w:pPr>
      <w:r w:rsidRPr="00CF0E4C">
        <w:t>meat meal moisture, fat content, protein, microbiological and physical contamination</w:t>
      </w:r>
    </w:p>
    <w:p w:rsidR="00000000" w:rsidRPr="00CF0E4C" w:rsidP="00CF0E4C">
      <w:pPr>
        <w:pStyle w:val="ListBullet2"/>
      </w:pPr>
      <w:r w:rsidRPr="00CF0E4C">
        <w:t>implications on product quality and productivity of incorrect load in cooker</w:t>
      </w:r>
    </w:p>
    <w:p w:rsidR="00000000" w:rsidRPr="00CF0E4C" w:rsidP="00CF0E4C">
      <w:pPr>
        <w:pStyle w:val="ListBullet"/>
      </w:pPr>
      <w:r w:rsidRPr="00CF0E4C">
        <w:t>effects of incorrect start up, includi</w:t>
      </w:r>
      <w:r w:rsidRPr="00CF0E4C">
        <w:t>ng:</w:t>
      </w:r>
    </w:p>
    <w:p w:rsidR="00000000" w:rsidRPr="00CF0E4C" w:rsidP="00CF0E4C">
      <w:pPr>
        <w:pStyle w:val="ListBullet2"/>
      </w:pPr>
      <w:r w:rsidRPr="00CF0E4C">
        <w:t>over shot end point temperature</w:t>
      </w:r>
    </w:p>
    <w:p w:rsidR="00000000" w:rsidRPr="00CF0E4C" w:rsidP="00CF0E4C">
      <w:pPr>
        <w:pStyle w:val="ListBullet2"/>
      </w:pPr>
      <w:r w:rsidRPr="00CF0E4C">
        <w:t>foaming</w:t>
      </w:r>
    </w:p>
    <w:p w:rsidR="00000000" w:rsidRPr="00CF0E4C" w:rsidP="00CF0E4C">
      <w:pPr>
        <w:pStyle w:val="ListBullet"/>
      </w:pPr>
      <w:r w:rsidRPr="00CF0E4C">
        <w:t xml:space="preserve">AS5008 Hygienic Rendering of Animal Products </w:t>
      </w:r>
    </w:p>
    <w:p w:rsidR="00000000" w:rsidRPr="00CF0E4C" w:rsidP="00CF0E4C">
      <w:pPr>
        <w:pStyle w:val="ListBullet"/>
      </w:pPr>
      <w:r w:rsidRPr="00CF0E4C">
        <w:t>Australian Renderers Association</w:t>
      </w:r>
      <w:r>
        <w:t>’</w:t>
      </w:r>
      <w:r w:rsidRPr="00CF0E4C">
        <w:t>s Code of Practice for Hygienic Rendering of Animal Products</w:t>
      </w:r>
    </w:p>
    <w:p w:rsidR="00000000" w:rsidRPr="00CF0E4C" w:rsidP="00CF0E4C">
      <w:pPr>
        <w:pStyle w:val="ListBullet"/>
      </w:pPr>
      <w:r w:rsidRPr="00CF0E4C">
        <w:t>state and territory EPA requirements for control of non-condensable ga</w:t>
      </w:r>
      <w:r w:rsidRPr="00CF0E4C">
        <w:t>ses</w:t>
      </w:r>
    </w:p>
    <w:p w:rsidR="00000000" w:rsidRPr="00CF0E4C" w:rsidP="00CF0E4C">
      <w:pPr>
        <w:pStyle w:val="ListBullet"/>
      </w:pPr>
      <w:r w:rsidRPr="00CF0E4C">
        <w:t>implications on product quality and productivity of incorrect load in cooker</w:t>
      </w:r>
    </w:p>
    <w:p w:rsidR="00000000" w:rsidRPr="00CF0E4C" w:rsidP="00CF0E4C">
      <w:pPr>
        <w:pStyle w:val="ListBullet"/>
      </w:pPr>
      <w:r w:rsidRPr="00CF0E4C">
        <w:t>production problems and out-of-specification product and take corrective action</w:t>
      </w:r>
    </w:p>
    <w:p w:rsidR="00000000" w:rsidRPr="00CF0E4C" w:rsidP="00CF0E4C">
      <w:pPr>
        <w:pStyle w:val="ListBullet"/>
      </w:pPr>
      <w:r w:rsidRPr="00CF0E4C">
        <w:t>features and functions of continuous dry rendering machinery and equipment, including:</w:t>
      </w:r>
    </w:p>
    <w:p w:rsidR="00000000" w:rsidRPr="00CF0E4C" w:rsidP="00CF0E4C">
      <w:pPr>
        <w:pStyle w:val="ListBullet2"/>
      </w:pPr>
      <w:r w:rsidRPr="00CF0E4C">
        <w:t>manufac</w:t>
      </w:r>
      <w:r w:rsidRPr="00CF0E4C">
        <w:t xml:space="preserve">turer and workplace instructions for safe operation </w:t>
      </w:r>
    </w:p>
    <w:p w:rsidR="00000000" w:rsidRPr="00CF0E4C" w:rsidP="00CF0E4C">
      <w:pPr>
        <w:pStyle w:val="ListBullet2"/>
      </w:pPr>
      <w:r w:rsidRPr="00CF0E4C">
        <w:t>control panels and ancillary controls</w:t>
      </w:r>
    </w:p>
    <w:p w:rsidR="00000000" w:rsidRPr="00CF0E4C" w:rsidP="00CF0E4C">
      <w:pPr>
        <w:pStyle w:val="ListBullet2"/>
      </w:pPr>
      <w:r w:rsidRPr="00CF0E4C">
        <w:t>operating capacities, efficiencies and applications</w:t>
      </w:r>
    </w:p>
    <w:p w:rsidR="00000000" w:rsidRPr="00CF0E4C" w:rsidP="00CF0E4C">
      <w:pPr>
        <w:pStyle w:val="ListBullet2"/>
      </w:pPr>
      <w:r w:rsidRPr="00CF0E4C">
        <w:t>location and purpose of guards, rails and sensors</w:t>
      </w:r>
    </w:p>
    <w:p w:rsidR="00000000" w:rsidRPr="00CF0E4C" w:rsidP="00CF0E4C">
      <w:pPr>
        <w:pStyle w:val="ListBullet2"/>
      </w:pPr>
      <w:r w:rsidRPr="00CF0E4C">
        <w:t>feedback instrumentation</w:t>
      </w:r>
    </w:p>
    <w:p w:rsidR="00000000" w:rsidRPr="00CF0E4C" w:rsidP="00CF0E4C">
      <w:pPr>
        <w:pStyle w:val="ListBullet2"/>
      </w:pPr>
      <w:r w:rsidRPr="00CF0E4C">
        <w:t>services required, including compressed air, electricity and water</w:t>
      </w:r>
    </w:p>
    <w:p w:rsidR="00000000" w:rsidRPr="00CF0E4C" w:rsidP="00CF0E4C">
      <w:pPr>
        <w:pStyle w:val="ListBullet"/>
      </w:pPr>
      <w:r w:rsidRPr="00CF0E4C">
        <w:t>workplace cleaning and maintenance requirements for continuous dry rendering machinery and equipment.</w:t>
      </w:r>
    </w:p>
    <w:p w:rsidR="00000000" w:rsidRPr="00CF0E4C" w:rsidP="00CF0E4C">
      <w:pPr>
        <w:pStyle w:val="AllowPageBreak"/>
      </w:pPr>
    </w:p>
    <w:p w:rsidR="00000000" w:rsidRPr="00CF0E4C" w:rsidP="00CF0E4C">
      <w:pPr>
        <w:pStyle w:val="Heading1"/>
      </w:pPr>
      <w:bookmarkStart w:id="12" w:name="O_1202530"/>
      <w:bookmarkEnd w:id="12"/>
      <w:r w:rsidRPr="00CF0E4C">
        <w:t>Assessment Conditions</w:t>
      </w:r>
    </w:p>
    <w:p w:rsidR="00000000" w:rsidRPr="00CF0E4C" w:rsidP="00C74CEA">
      <w:pPr>
        <w:pStyle w:val="BodyText"/>
      </w:pPr>
      <w:r w:rsidRPr="00CF0E4C">
        <w:t>Assessment of the skills in this unit of comp</w:t>
      </w:r>
      <w:r w:rsidRPr="00CF0E4C">
        <w:t xml:space="preserve">etency must take place under the following conditions: </w:t>
      </w:r>
    </w:p>
    <w:p w:rsidR="00000000" w:rsidRPr="00CF0E4C" w:rsidP="00CF0E4C">
      <w:pPr>
        <w:pStyle w:val="ListBullet"/>
      </w:pPr>
      <w:r w:rsidRPr="00CF0E4C">
        <w:t>physical conditions:</w:t>
      </w:r>
    </w:p>
    <w:p w:rsidR="00000000" w:rsidRPr="00CF0E4C" w:rsidP="00CF0E4C">
      <w:pPr>
        <w:pStyle w:val="ListBullet2"/>
      </w:pPr>
      <w:r w:rsidRPr="00CF0E4C">
        <w:t>skills must be demonstrated in a meat rendering plant or an environment that accurately represents workplace conditions</w:t>
      </w:r>
    </w:p>
    <w:p w:rsidR="00000000" w:rsidRPr="00CF0E4C" w:rsidP="00CF0E4C">
      <w:pPr>
        <w:pStyle w:val="ListBullet"/>
      </w:pPr>
      <w:r w:rsidRPr="00CF0E4C">
        <w:t>resources, equipment and materials:</w:t>
      </w:r>
    </w:p>
    <w:p w:rsidR="00000000" w:rsidRPr="00CF0E4C" w:rsidP="00CF0E4C">
      <w:pPr>
        <w:pStyle w:val="ListBullet2"/>
      </w:pPr>
      <w:r w:rsidRPr="00CF0E4C">
        <w:t>industrial meat rendering machinery and equipment required for the tasks specified in the performance evidence</w:t>
      </w:r>
    </w:p>
    <w:p w:rsidR="00000000" w:rsidRPr="00CF0E4C" w:rsidP="00CF0E4C">
      <w:pPr>
        <w:pStyle w:val="ListBullet2"/>
      </w:pPr>
      <w:r w:rsidRPr="00CF0E4C">
        <w:t>raw materials specified in the performance evidence</w:t>
      </w:r>
    </w:p>
    <w:p w:rsidR="00000000" w:rsidRPr="00CF0E4C" w:rsidP="00CF0E4C">
      <w:pPr>
        <w:pStyle w:val="ListBullet2"/>
      </w:pPr>
      <w:r w:rsidRPr="00CF0E4C">
        <w:t>PPE and contamination control equipment clothing required for the tasks specified in the perf</w:t>
      </w:r>
      <w:r w:rsidRPr="00CF0E4C">
        <w:t>ormance evidence</w:t>
      </w:r>
    </w:p>
    <w:p w:rsidR="00000000" w:rsidRPr="00CF0E4C" w:rsidP="00CF0E4C">
      <w:pPr>
        <w:pStyle w:val="ListBullet2"/>
      </w:pPr>
      <w:r w:rsidRPr="00CF0E4C">
        <w:t>reporting and recording formats</w:t>
      </w:r>
    </w:p>
    <w:p w:rsidR="00000000" w:rsidRPr="00CF0E4C" w:rsidP="00CF0E4C">
      <w:pPr>
        <w:pStyle w:val="ListBullet"/>
      </w:pPr>
      <w:r w:rsidRPr="00CF0E4C">
        <w:t>specifications:</w:t>
      </w:r>
    </w:p>
    <w:p w:rsidR="00000000" w:rsidRPr="00CF0E4C" w:rsidP="00CF0E4C">
      <w:pPr>
        <w:pStyle w:val="ListBullet2"/>
      </w:pPr>
      <w:r w:rsidRPr="00CF0E4C">
        <w:t>two dry rendering work orders stipulated in the performance evidence</w:t>
      </w:r>
    </w:p>
    <w:p w:rsidR="00000000" w:rsidRPr="00CF0E4C" w:rsidP="00CF0E4C">
      <w:pPr>
        <w:pStyle w:val="ListBullet2"/>
      </w:pPr>
      <w:r w:rsidRPr="00CF0E4C">
        <w:t>workplace procedures for a continuous dry rendering process and operation of machinery and equipment stipulated in the p</w:t>
      </w:r>
      <w:r w:rsidRPr="00CF0E4C">
        <w:t>erformance evidence</w:t>
      </w:r>
    </w:p>
    <w:p w:rsidR="00000000" w:rsidRPr="00CF0E4C" w:rsidP="00CF0E4C">
      <w:pPr>
        <w:pStyle w:val="ListBullet2"/>
      </w:pPr>
      <w:r w:rsidRPr="00CF0E4C">
        <w:t>workplace procedures for worker safety and contamination control</w:t>
      </w:r>
    </w:p>
    <w:p w:rsidR="00000000" w:rsidRPr="00CF0E4C" w:rsidP="00CF0E4C">
      <w:pPr>
        <w:pStyle w:val="ListBullet"/>
      </w:pPr>
      <w:r w:rsidRPr="00CF0E4C">
        <w:t xml:space="preserve">relationships: </w:t>
      </w:r>
    </w:p>
    <w:p w:rsidR="00000000" w:rsidRPr="00CF0E4C" w:rsidP="00CF0E4C">
      <w:pPr>
        <w:pStyle w:val="ListBullet2"/>
      </w:pPr>
      <w:r w:rsidRPr="00CF0E4C">
        <w:t>supervisor and others stipulated in the performance evidence</w:t>
      </w:r>
    </w:p>
    <w:p w:rsidR="00000000" w:rsidRPr="00CF0E4C" w:rsidP="00CF0E4C">
      <w:pPr>
        <w:pStyle w:val="ListBullet"/>
      </w:pPr>
      <w:r w:rsidRPr="00CF0E4C">
        <w:t>timeframes:</w:t>
      </w:r>
    </w:p>
    <w:p w:rsidR="00000000" w:rsidRPr="00CF0E4C" w:rsidP="00CF0E4C">
      <w:pPr>
        <w:pStyle w:val="ListBullet2"/>
      </w:pPr>
      <w:r w:rsidRPr="00CF0E4C">
        <w:t>competency must be demonstrated at the normal rate of production for the rende</w:t>
      </w:r>
      <w:r w:rsidRPr="00CF0E4C">
        <w:t>ring plant.</w:t>
      </w:r>
    </w:p>
    <w:p w:rsidR="00000000" w:rsidRPr="00CF0E4C" w:rsidP="00C74CEA">
      <w:pPr>
        <w:pStyle w:val="BodyText"/>
      </w:pPr>
      <w:r w:rsidRPr="00CF0E4C">
        <w:t>Assessors of this unit must satisfy the requirements for assessors in applicable vocational education and training legislation, frameworks and/or standards.</w:t>
      </w:r>
    </w:p>
    <w:p w:rsidR="00000000" w:rsidRPr="00CF0E4C" w:rsidP="00CF0E4C">
      <w:pPr>
        <w:pStyle w:val="Heading1"/>
      </w:pPr>
      <w:bookmarkStart w:id="13" w:name="O_1202533"/>
      <w:bookmarkEnd w:id="13"/>
      <w:r w:rsidRPr="00CF0E4C">
        <w:t>Links</w:t>
      </w:r>
    </w:p>
    <w:p w:rsidR="00000000" w:rsidRPr="00CF0E4C" w:rsidP="00C74CEA">
      <w:pPr>
        <w:pStyle w:val="BodyText"/>
      </w:pPr>
      <w:r w:rsidRPr="00CF0E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D3F6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F0E4C" w:rsidP="00CF0E4C"/>
    <w:sectPr w:rsidSect="00CF0E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4C" w:rsidRPr="00C74CEA" w:rsidP="00C74C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CEA" w:rsidP="00CF0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74CEA" w:rsidP="00CF0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74CEA" w:rsidP="00CF0E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4C" w:rsidP="00CF0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4CEA">
      <w:t>Approved</w:t>
    </w:r>
    <w:r w:rsidR="00C74C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4CE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4CEA">
      <w:rPr>
        <w:noProof/>
      </w:rPr>
      <w:t>6</w:t>
    </w:r>
    <w:r>
      <w:rPr>
        <w:noProof/>
      </w:rPr>
      <w:fldChar w:fldCharType="end"/>
    </w:r>
  </w:p>
  <w:p w:rsidR="00CF0E4C" w:rsidP="00CF0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4C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4CEA">
      <w:t>Skills Insight</w:t>
    </w:r>
    <w:r w:rsidR="00C74CEA">
      <w:fldChar w:fldCharType="end"/>
    </w:r>
  </w:p>
  <w:p w:rsidR="00CF0E4C" w:rsidP="00CF0E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C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E4C" w:rsidRPr="00C74CEA" w:rsidP="00C74C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CEA" w:rsidRPr="002D2AF8" w:rsidP="00CF0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AMPREN302 Operate and monitor a continuous dry rendering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4CEA" w:rsidP="00CF0E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4C" w:rsidRPr="002D2AF8" w:rsidP="00CF0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4CEA">
      <w:t>AMPREN302 Operate and monitor a continuous dry rendering process</w:t>
    </w:r>
    <w:r w:rsidR="00C74C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4CEA">
      <w:rPr>
        <w:noProof/>
      </w:rPr>
      <w:t>2 March 2025</w:t>
    </w:r>
    <w:r>
      <w:fldChar w:fldCharType="end"/>
    </w:r>
  </w:p>
  <w:p w:rsidR="00CF0E4C" w:rsidP="00CF0E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DE82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FE5C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765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E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E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E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E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E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E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E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E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E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E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E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E4C"/>
  </w:style>
  <w:style w:type="character" w:customStyle="1" w:styleId="Heading1Char">
    <w:name w:val="Heading 1 Char"/>
    <w:basedOn w:val="DefaultParagraphFont"/>
    <w:link w:val="Heading1"/>
    <w:rsid w:val="00CF0E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E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E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0E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0E4C"/>
    <w:rPr>
      <w:b/>
      <w:spacing w:val="0"/>
    </w:rPr>
  </w:style>
  <w:style w:type="paragraph" w:styleId="ListBullet2">
    <w:name w:val="List Bullet 2"/>
    <w:basedOn w:val="List2"/>
    <w:rsid w:val="00CF0E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0E4C"/>
    <w:rPr>
      <w:i/>
    </w:rPr>
  </w:style>
  <w:style w:type="paragraph" w:customStyle="1" w:styleId="SuperHeading">
    <w:name w:val="SuperHeading"/>
    <w:basedOn w:val="Normal"/>
    <w:rsid w:val="00CF0E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E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0E4C"/>
    <w:rPr>
      <w:b/>
    </w:rPr>
  </w:style>
  <w:style w:type="character" w:customStyle="1" w:styleId="Heading2Char">
    <w:name w:val="Heading 2 Char"/>
    <w:basedOn w:val="DefaultParagraphFont"/>
    <w:link w:val="Heading2"/>
    <w:rsid w:val="00CF0E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E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E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E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E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E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E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E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E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E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E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E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E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E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E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0E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E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E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E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0E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E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E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E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E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E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E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E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E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0E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E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E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E4C"/>
  </w:style>
  <w:style w:type="paragraph" w:styleId="TableofFigures">
    <w:name w:val="table of figures"/>
    <w:basedOn w:val="Normal"/>
    <w:next w:val="Normal"/>
    <w:semiHidden/>
    <w:rsid w:val="00CF0E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E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0E4C"/>
    <w:rPr>
      <w:rFonts w:ascii="Wingdings" w:hAnsi="Wingdings"/>
    </w:rPr>
  </w:style>
  <w:style w:type="paragraph" w:customStyle="1" w:styleId="TableHeading">
    <w:name w:val="Table Heading"/>
    <w:basedOn w:val="HeadingBase"/>
    <w:rsid w:val="00CF0E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E4C"/>
    <w:rPr>
      <w:color w:val="0033CC"/>
      <w:u w:val="none"/>
    </w:rPr>
  </w:style>
  <w:style w:type="paragraph" w:customStyle="1" w:styleId="BodyTextRight">
    <w:name w:val="Body Text Right"/>
    <w:basedOn w:val="BodyText"/>
    <w:rsid w:val="00CF0E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E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E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E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E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E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E4C"/>
    <w:rPr>
      <w:sz w:val="32"/>
    </w:rPr>
  </w:style>
  <w:style w:type="paragraph" w:customStyle="1" w:styleId="HeadingProcedure">
    <w:name w:val="Heading Procedure"/>
    <w:basedOn w:val="HeadingBase"/>
    <w:next w:val="Normal"/>
    <w:rsid w:val="00CF0E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E4C"/>
    <w:pPr>
      <w:spacing w:before="60" w:after="60"/>
    </w:pPr>
  </w:style>
  <w:style w:type="paragraph" w:styleId="ListContinue">
    <w:name w:val="List Continue"/>
    <w:basedOn w:val="List"/>
    <w:rsid w:val="00CF0E4C"/>
    <w:pPr>
      <w:ind w:firstLine="0"/>
    </w:pPr>
  </w:style>
  <w:style w:type="paragraph" w:customStyle="1" w:styleId="ListNote">
    <w:name w:val="List Note"/>
    <w:basedOn w:val="List"/>
    <w:rsid w:val="00CF0E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E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E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E4C"/>
    <w:rPr>
      <w:rFonts w:ascii="Courier New" w:hAnsi="Courier New"/>
    </w:rPr>
  </w:style>
  <w:style w:type="paragraph" w:customStyle="1" w:styleId="NoteBullet">
    <w:name w:val="Note Bullet"/>
    <w:basedOn w:val="Note"/>
    <w:rsid w:val="00CF0E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E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E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E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E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0E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E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E4C"/>
    <w:rPr>
      <w:b/>
      <w:smallCaps/>
    </w:rPr>
  </w:style>
  <w:style w:type="paragraph" w:customStyle="1" w:styleId="TableListNumber">
    <w:name w:val="Table List Number"/>
    <w:basedOn w:val="ListNumber"/>
    <w:rsid w:val="00CF0E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E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E4C"/>
    <w:pPr>
      <w:numPr>
        <w:numId w:val="9"/>
      </w:numPr>
    </w:pPr>
  </w:style>
  <w:style w:type="paragraph" w:customStyle="1" w:styleId="ListAlpha2">
    <w:name w:val="List Alpha 2"/>
    <w:basedOn w:val="List2"/>
    <w:rsid w:val="00CF0E4C"/>
    <w:pPr>
      <w:numPr>
        <w:numId w:val="8"/>
      </w:numPr>
    </w:pPr>
  </w:style>
  <w:style w:type="paragraph" w:styleId="List2">
    <w:name w:val="List 2"/>
    <w:basedOn w:val="BodyText"/>
    <w:rsid w:val="00CF0E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E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E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E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E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E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0E4C"/>
    <w:pPr>
      <w:numPr>
        <w:numId w:val="4"/>
      </w:numPr>
    </w:pPr>
  </w:style>
  <w:style w:type="paragraph" w:styleId="ListContinue2">
    <w:name w:val="List Continue 2"/>
    <w:basedOn w:val="List2"/>
    <w:rsid w:val="00CF0E4C"/>
    <w:pPr>
      <w:ind w:firstLine="0"/>
    </w:pPr>
  </w:style>
  <w:style w:type="paragraph" w:styleId="ListContinue3">
    <w:name w:val="List Continue 3"/>
    <w:basedOn w:val="List3"/>
    <w:rsid w:val="00CF0E4C"/>
    <w:pPr>
      <w:ind w:left="1021" w:firstLine="0"/>
    </w:pPr>
  </w:style>
  <w:style w:type="paragraph" w:styleId="ListContinue4">
    <w:name w:val="List Continue 4"/>
    <w:basedOn w:val="List4"/>
    <w:rsid w:val="00CF0E4C"/>
    <w:pPr>
      <w:ind w:firstLine="0"/>
    </w:pPr>
  </w:style>
  <w:style w:type="paragraph" w:styleId="ListContinue5">
    <w:name w:val="List Continue 5"/>
    <w:basedOn w:val="List5"/>
    <w:rsid w:val="00CF0E4C"/>
    <w:pPr>
      <w:ind w:firstLine="0"/>
    </w:pPr>
  </w:style>
  <w:style w:type="paragraph" w:styleId="ListNumber3">
    <w:name w:val="List Number 3"/>
    <w:basedOn w:val="List3"/>
    <w:rsid w:val="00CF0E4C"/>
    <w:pPr>
      <w:numPr>
        <w:numId w:val="5"/>
      </w:numPr>
    </w:pPr>
  </w:style>
  <w:style w:type="paragraph" w:styleId="ListNumber4">
    <w:name w:val="List Number 4"/>
    <w:basedOn w:val="List4"/>
    <w:rsid w:val="00CF0E4C"/>
    <w:pPr>
      <w:numPr>
        <w:numId w:val="6"/>
      </w:numPr>
    </w:pPr>
  </w:style>
  <w:style w:type="paragraph" w:styleId="ListNumber5">
    <w:name w:val="List Number 5"/>
    <w:basedOn w:val="List5"/>
    <w:rsid w:val="00CF0E4C"/>
    <w:pPr>
      <w:numPr>
        <w:numId w:val="7"/>
      </w:numPr>
    </w:pPr>
  </w:style>
  <w:style w:type="paragraph" w:styleId="BlockText">
    <w:name w:val="Block Text"/>
    <w:basedOn w:val="Normal"/>
    <w:rsid w:val="00CF0E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E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E4C"/>
    <w:rPr>
      <w:sz w:val="16"/>
      <w:vertAlign w:val="superscript"/>
    </w:rPr>
  </w:style>
  <w:style w:type="character" w:customStyle="1" w:styleId="Symbols">
    <w:name w:val="Symbols"/>
    <w:basedOn w:val="DefaultParagraphFont"/>
    <w:rsid w:val="00CF0E4C"/>
    <w:rPr>
      <w:rFonts w:ascii="Symbol" w:hAnsi="Symbol"/>
    </w:rPr>
  </w:style>
  <w:style w:type="character" w:customStyle="1" w:styleId="MenuOptions">
    <w:name w:val="Menu Options"/>
    <w:basedOn w:val="DefaultParagraphFont"/>
    <w:rsid w:val="00CF0E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E4C"/>
    <w:rPr>
      <w:b/>
    </w:rPr>
  </w:style>
  <w:style w:type="character" w:customStyle="1" w:styleId="Underlined">
    <w:name w:val="Underlined"/>
    <w:basedOn w:val="DefaultParagraphFont"/>
    <w:rsid w:val="00CF0E4C"/>
    <w:rPr>
      <w:u w:val="single"/>
    </w:rPr>
  </w:style>
  <w:style w:type="paragraph" w:customStyle="1" w:styleId="TableBodyTextRight">
    <w:name w:val="Table Body Text Right"/>
    <w:basedOn w:val="TableBodyText"/>
    <w:rsid w:val="00CF0E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E4C"/>
    <w:rPr>
      <w:sz w:val="18"/>
    </w:rPr>
  </w:style>
  <w:style w:type="paragraph" w:customStyle="1" w:styleId="BodySmallRight">
    <w:name w:val="Body Small Right"/>
    <w:basedOn w:val="BodyTextRight"/>
    <w:rsid w:val="00CF0E4C"/>
    <w:rPr>
      <w:sz w:val="18"/>
      <w:szCs w:val="18"/>
    </w:rPr>
  </w:style>
  <w:style w:type="paragraph" w:customStyle="1" w:styleId="MarginEdition">
    <w:name w:val="Margin Edition"/>
    <w:basedOn w:val="MarginNote"/>
    <w:rsid w:val="00CF0E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E4C"/>
    <w:rPr>
      <w:sz w:val="2"/>
      <w:szCs w:val="2"/>
    </w:rPr>
  </w:style>
  <w:style w:type="character" w:customStyle="1" w:styleId="Small">
    <w:name w:val="Small"/>
    <w:basedOn w:val="DefaultParagraphFont"/>
    <w:rsid w:val="00CF0E4C"/>
    <w:rPr>
      <w:sz w:val="16"/>
    </w:rPr>
  </w:style>
  <w:style w:type="paragraph" w:customStyle="1" w:styleId="WideTable">
    <w:name w:val="Wide Table"/>
    <w:basedOn w:val="Normal"/>
    <w:rsid w:val="00CF0E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E4C"/>
  </w:style>
  <w:style w:type="paragraph" w:styleId="Quote">
    <w:name w:val="Quote"/>
    <w:basedOn w:val="Heading1"/>
    <w:link w:val="QuoteChar"/>
    <w:qFormat/>
    <w:rsid w:val="00CF0E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E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E4C"/>
    <w:pPr>
      <w:pageBreakBefore/>
    </w:pPr>
  </w:style>
  <w:style w:type="paragraph" w:customStyle="1" w:styleId="Border">
    <w:name w:val="Border"/>
    <w:basedOn w:val="Normal"/>
    <w:qFormat/>
    <w:rsid w:val="00CF0E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E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E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E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E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E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E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E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E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E4C"/>
    <w:rPr>
      <w:u w:val="single"/>
    </w:rPr>
  </w:style>
  <w:style w:type="character" w:customStyle="1" w:styleId="BoldandItalics">
    <w:name w:val="Bold and Italics"/>
    <w:qFormat/>
    <w:rsid w:val="00CF0E4C"/>
    <w:rPr>
      <w:b/>
      <w:i/>
      <w:u w:val="none"/>
    </w:rPr>
  </w:style>
  <w:style w:type="paragraph" w:styleId="BalloonText">
    <w:name w:val="Balloon Text"/>
    <w:basedOn w:val="Normal"/>
    <w:link w:val="BalloonTextChar"/>
    <w:rsid w:val="00CF0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E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E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E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E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E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E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4C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1298</Words>
  <Characters>8532</Characters>
  <Application>Microsoft Office Word</Application>
  <DocSecurity>0</DocSecurity>
  <Lines>266</Lines>
  <Paragraphs>185</Paragraphs>
  <ScaleCrop>false</ScaleCrop>
  <Company>Author-it Software Corporation Ltd.</Company>
  <LinksUpToDate>false</LinksUpToDate>
  <CharactersWithSpaces>9645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AMPREN302 Operate and monitor a continuous dry rendering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2025-03-01T13:57:00Z</dcterms:created>
  <dcterms:modified xsi:type="dcterms:W3CDTF">2025-03-01T13:57:00Z</dcterms:modified>
</cp:coreProperties>
</file>