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E2E" w:rsidP="008E1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AMPREN301 Operate and monitor a batch rendering process</w:t>
      </w:r>
      <w:r>
        <w:fldChar w:fldCharType="end"/>
      </w:r>
    </w:p>
    <w:p w:rsidR="008E1E2E" w:rsidP="008E1E2E">
      <w:pPr>
        <w:pStyle w:val="Version"/>
        <w:sectPr w:rsidSect="00500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428" w:rsidP="00500428">
      <w:pPr>
        <w:pStyle w:val="SuperHeading"/>
      </w:pPr>
      <w:r w:rsidRPr="00500428">
        <w:t>AMPREN301 Operate and monitor a batch rendering process</w:t>
      </w:r>
    </w:p>
    <w:p w:rsidR="00000000" w:rsidRPr="00500428" w:rsidP="00500428">
      <w:pPr>
        <w:pStyle w:val="Heading1"/>
      </w:pPr>
      <w:bookmarkStart w:id="1" w:name="O_1202498"/>
      <w:bookmarkEnd w:id="1"/>
      <w:r w:rsidRPr="005004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Comments</w:t>
            </w:r>
          </w:p>
        </w:tc>
      </w:tr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>This version released with AMP Australian Meat Processing Training Package Version 7.0.</w:t>
            </w:r>
          </w:p>
        </w:tc>
      </w:tr>
    </w:tbl>
    <w:p w:rsidR="00000000" w:rsidRPr="00500428" w:rsidP="00500428">
      <w:pPr>
        <w:pStyle w:val="BodyText"/>
      </w:pPr>
    </w:p>
    <w:p w:rsidR="00000000" w:rsidRPr="00500428" w:rsidP="00500428">
      <w:pPr>
        <w:pStyle w:val="AllowPageBreak"/>
      </w:pPr>
    </w:p>
    <w:p w:rsidR="00000000" w:rsidRPr="00500428" w:rsidP="00500428">
      <w:pPr>
        <w:pStyle w:val="Heading1"/>
      </w:pPr>
      <w:bookmarkStart w:id="2" w:name="O_1202499"/>
      <w:bookmarkEnd w:id="2"/>
      <w:r w:rsidRPr="00500428">
        <w:t>Application</w:t>
      </w:r>
    </w:p>
    <w:p w:rsidR="00000000" w:rsidRPr="00500428" w:rsidP="008E1E2E">
      <w:pPr>
        <w:pStyle w:val="BodyText"/>
      </w:pPr>
      <w:r w:rsidRPr="00500428">
        <w:t xml:space="preserve">This unit of competency describes the skills and knowledge required </w:t>
      </w:r>
      <w:r w:rsidRPr="00500428">
        <w:t xml:space="preserve">to operate a batch cooker, including preparation, loading raw material, operation, monitoring and shut down. </w:t>
      </w:r>
    </w:p>
    <w:p w:rsidR="00000000" w:rsidRPr="00500428" w:rsidP="008E1E2E">
      <w:pPr>
        <w:pStyle w:val="BodyText"/>
      </w:pPr>
      <w:r w:rsidRPr="00500428">
        <w:t>This unit applies to individuals who work under broad direction in an industrial rendering plant and who are responsible for operating and monitor</w:t>
      </w:r>
      <w:r w:rsidRPr="00500428">
        <w:t xml:space="preserve">ing a batch rendering process. It includes safety compliance using Hazard Analysis and Critical Control Point (HACCP) techniques, process and product quality requirements, and solving problems that arise with the process. </w:t>
      </w:r>
    </w:p>
    <w:p w:rsidR="00000000" w:rsidRPr="00500428" w:rsidP="008E1E2E">
      <w:pPr>
        <w:pStyle w:val="BodyText"/>
      </w:pPr>
      <w:r w:rsidRPr="00500428">
        <w:t>All work must be carried out to c</w:t>
      </w:r>
      <w:r w:rsidRPr="00500428">
        <w:t xml:space="preserve">omply with workplace procedures, according to state/territory health and safety, environmental and meat rendering regulations, legislation and standards that apply to the workplace. </w:t>
      </w:r>
    </w:p>
    <w:p w:rsidR="00000000" w:rsidRPr="00500428" w:rsidP="008E1E2E">
      <w:pPr>
        <w:pStyle w:val="BodyText"/>
      </w:pPr>
      <w:r w:rsidRPr="00500428">
        <w:t>No licensing, legislative or certification requirements apply to this uni</w:t>
      </w:r>
      <w:r w:rsidRPr="00500428">
        <w:t>t at the time of publication.</w:t>
      </w:r>
    </w:p>
    <w:p w:rsidR="00000000" w:rsidRPr="00500428" w:rsidP="00500428">
      <w:pPr>
        <w:pStyle w:val="Heading1"/>
      </w:pPr>
      <w:bookmarkStart w:id="3" w:name="O_1202500"/>
      <w:bookmarkEnd w:id="3"/>
      <w:r w:rsidRPr="00500428">
        <w:t>Pre-requisite Unit</w:t>
      </w:r>
    </w:p>
    <w:p w:rsidR="00000000" w:rsidRPr="00500428" w:rsidP="008E1E2E">
      <w:pPr>
        <w:pStyle w:val="BodyText"/>
      </w:pPr>
      <w:r w:rsidRPr="00500428">
        <w:t>Nil</w:t>
      </w:r>
    </w:p>
    <w:p w:rsidR="00000000" w:rsidRPr="00500428" w:rsidP="00500428">
      <w:pPr>
        <w:pStyle w:val="Heading1"/>
      </w:pPr>
      <w:bookmarkStart w:id="4" w:name="O_1202502"/>
      <w:bookmarkEnd w:id="4"/>
      <w:r w:rsidRPr="00500428">
        <w:t>Unit Sector</w:t>
      </w:r>
    </w:p>
    <w:p w:rsidR="00000000" w:rsidRPr="00500428" w:rsidP="008E1E2E">
      <w:pPr>
        <w:pStyle w:val="BodyText"/>
      </w:pPr>
      <w:r w:rsidRPr="00500428">
        <w:t>Rendering (REN)</w:t>
      </w:r>
    </w:p>
    <w:p w:rsidR="00000000" w:rsidRPr="00500428" w:rsidP="00500428">
      <w:pPr>
        <w:pStyle w:val="Heading1"/>
      </w:pPr>
      <w:bookmarkStart w:id="5" w:name="O_1202503"/>
      <w:bookmarkEnd w:id="5"/>
      <w:r w:rsidRPr="005004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1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Performance Criteria</w:t>
            </w:r>
          </w:p>
        </w:tc>
      </w:tr>
      <w:tr w:rsidTr="008E1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Performance criteria describe the performance needed to demonstrate achievement of the element.</w:t>
            </w:r>
          </w:p>
        </w:tc>
      </w:tr>
      <w:tr w:rsidTr="008E1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1. Prepare to render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 xml:space="preserve">1.1 Confirm product specifications, raw material supply and set cooker parameters </w:t>
            </w:r>
          </w:p>
          <w:p w:rsidR="00000000" w:rsidRPr="00500428" w:rsidP="00500428">
            <w:pPr>
              <w:pStyle w:val="BodyText"/>
            </w:pPr>
            <w:r w:rsidRPr="00500428">
              <w:t xml:space="preserve">1.2 Identify hazards, assess and control </w:t>
            </w:r>
            <w:r w:rsidRPr="00500428">
              <w:t xml:space="preserve">risks according to workplace health and safety procedures </w:t>
            </w:r>
          </w:p>
          <w:p w:rsidR="00000000" w:rsidRPr="00500428" w:rsidP="00500428">
            <w:pPr>
              <w:pStyle w:val="BodyText"/>
            </w:pPr>
            <w:r w:rsidRPr="00500428">
              <w:t>1.3 Identify food safety hazards, assess and control risks according to HACCP principles</w:t>
            </w:r>
          </w:p>
          <w:p w:rsidR="00000000" w:rsidRPr="00500428" w:rsidP="00500428">
            <w:pPr>
              <w:pStyle w:val="BodyText"/>
            </w:pPr>
            <w:r w:rsidRPr="00500428">
              <w:t>1.4 Select and fit personal protective equipment and contamination control clothing</w:t>
            </w:r>
          </w:p>
          <w:p w:rsidR="00000000" w:rsidRPr="00500428" w:rsidP="00500428">
            <w:pPr>
              <w:pStyle w:val="BodyText"/>
            </w:pPr>
            <w:r w:rsidRPr="00500428">
              <w:t>1.5 Undertake preoperational checks of machinery and equipment according to workplace procedures and manufacturer requirements</w:t>
            </w:r>
          </w:p>
          <w:p w:rsidR="00000000" w:rsidRPr="00500428" w:rsidP="00500428">
            <w:pPr>
              <w:pStyle w:val="BodyText"/>
            </w:pPr>
            <w:r w:rsidRPr="00500428">
              <w:t>1.6 Clean and sanitise tools and equipment according to contamination control</w:t>
            </w:r>
          </w:p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1.7 Load raw materials into cooker according to saf</w:t>
            </w:r>
            <w:r w:rsidRPr="00500428">
              <w:t xml:space="preserve">ety and contamination control requirements  </w:t>
            </w:r>
          </w:p>
        </w:tc>
      </w:tr>
      <w:tr w:rsidTr="008E1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2. Render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 xml:space="preserve">2.1 Monitor cooker equipment and adjust temperature according to product and health and safety requirements </w:t>
            </w:r>
          </w:p>
          <w:p w:rsidR="00000000" w:rsidRPr="00500428" w:rsidP="00500428">
            <w:pPr>
              <w:pStyle w:val="BodyText"/>
            </w:pPr>
            <w:r w:rsidRPr="00500428">
              <w:t xml:space="preserve">2.2 Monitor duration and temperature to achieve the required end point prior </w:t>
            </w:r>
            <w:r w:rsidRPr="00500428">
              <w:t>to discharge of product</w:t>
            </w:r>
          </w:p>
          <w:p w:rsidR="00000000" w:rsidRPr="00500428" w:rsidP="00500428">
            <w:pPr>
              <w:pStyle w:val="BodyText"/>
            </w:pPr>
            <w:r w:rsidRPr="00500428">
              <w:t>2.3 Check quality specifications are met and adjust outflow according to workplace requirements</w:t>
            </w:r>
          </w:p>
          <w:p w:rsidR="00000000" w:rsidRPr="00500428" w:rsidP="00500428">
            <w:pPr>
              <w:pStyle w:val="BodyText"/>
            </w:pPr>
            <w:r w:rsidRPr="00500428">
              <w:t>2.4 Apply pressure to optimal temperature according to workplace and regulatory requirements</w:t>
            </w:r>
          </w:p>
          <w:p w:rsidR="00000000" w:rsidRPr="00500428" w:rsidP="00500428">
            <w:pPr>
              <w:pStyle w:val="BodyText"/>
            </w:pPr>
            <w:r w:rsidRPr="00500428">
              <w:t>2.5 Separate solid material from tallow acc</w:t>
            </w:r>
            <w:r w:rsidRPr="00500428">
              <w:t>ording to workplace procedures</w:t>
            </w:r>
          </w:p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2.6 Operate meat meal size reduction equipment according to workplace procedures</w:t>
            </w:r>
          </w:p>
        </w:tc>
      </w:tr>
      <w:tr w:rsidTr="008E1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>3. Monitor rendering and separation process and unload batch cooker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>3.1 Take samples and test batch to ensure product is rendered to specifica</w:t>
            </w:r>
            <w:r w:rsidRPr="00500428">
              <w:t>tions</w:t>
            </w:r>
          </w:p>
          <w:p w:rsidR="00000000" w:rsidRPr="00500428" w:rsidP="00500428">
            <w:pPr>
              <w:pStyle w:val="BodyText"/>
            </w:pPr>
            <w:r w:rsidRPr="00500428">
              <w:t xml:space="preserve">3.2 Monitor vapours to ensure they are condensed in accordance with regulatory requirements  </w:t>
            </w:r>
          </w:p>
          <w:p w:rsidR="00000000" w:rsidRPr="00500428" w:rsidP="00500428">
            <w:pPr>
              <w:pStyle w:val="BodyText"/>
            </w:pPr>
            <w:r w:rsidRPr="00500428">
              <w:t>3.3 Monitor non-condensed emissions to scrubber, bio-filter and/or after burner </w:t>
            </w:r>
          </w:p>
          <w:p w:rsidR="00000000" w:rsidRPr="00500428" w:rsidP="00500428">
            <w:pPr>
              <w:pStyle w:val="BodyText"/>
            </w:pPr>
            <w:r w:rsidRPr="00500428">
              <w:t>3.4 Monitor waste water discharge and other environmental emissions accordi</w:t>
            </w:r>
            <w:r w:rsidRPr="00500428">
              <w:t>ng to workplace procedures</w:t>
            </w:r>
          </w:p>
          <w:p w:rsidR="00000000" w:rsidRPr="00500428" w:rsidP="00500428">
            <w:pPr>
              <w:pStyle w:val="BodyText"/>
            </w:pPr>
            <w:r w:rsidRPr="00500428">
              <w:t xml:space="preserve">3.5 Reuse under rendered product or discard faulty products according to workplace and environmental guidelines </w:t>
            </w:r>
          </w:p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 xml:space="preserve">3.6 Empty cooker according to workplace health and safety requirements </w:t>
            </w:r>
          </w:p>
        </w:tc>
      </w:tr>
      <w:tr w:rsidTr="008E1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4. Shut down the batch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>4.1 Clean batch cooker equipment and report maintenance requirements</w:t>
            </w:r>
          </w:p>
          <w:p w:rsidR="00000000" w:rsidRPr="00500428" w:rsidP="00500428">
            <w:pPr>
              <w:pStyle w:val="BodyText"/>
            </w:pPr>
            <w:r w:rsidRPr="00500428">
              <w:t>4.2 Identify the appropriate shutdown procedure</w:t>
            </w:r>
          </w:p>
          <w:p w:rsidR="00000000" w:rsidRPr="00500428" w:rsidP="00500428">
            <w:pPr>
              <w:pStyle w:val="BodyText"/>
            </w:pPr>
            <w:r w:rsidRPr="00500428">
              <w:t>4.3 Shut the process down safely according to operating procedures</w:t>
            </w:r>
          </w:p>
          <w:p w:rsidR="00000000" w:rsidRPr="00500428" w:rsidP="00500428">
            <w:pPr>
              <w:pStyle w:val="BodyText"/>
            </w:pPr>
            <w:r w:rsidRPr="00500428">
              <w:t xml:space="preserve">4.4 Identify and report maintenance requirements in line with workplace </w:t>
            </w:r>
            <w:r w:rsidRPr="00500428">
              <w:t>procedures</w:t>
            </w:r>
          </w:p>
          <w:p w:rsidR="00000000" w:rsidRPr="00500428" w:rsidP="00500428">
            <w:pPr>
              <w:pStyle w:val="BodyText"/>
            </w:pPr>
            <w:r w:rsidRPr="00500428">
              <w:t>4.5 Maintain workplace records in appropriate format</w:t>
            </w:r>
          </w:p>
        </w:tc>
      </w:tr>
    </w:tbl>
    <w:p w:rsidR="00000000" w:rsidRPr="00500428" w:rsidP="00500428">
      <w:pPr>
        <w:pStyle w:val="BodyText"/>
      </w:pPr>
    </w:p>
    <w:p w:rsidR="00000000" w:rsidRPr="00500428" w:rsidP="00500428">
      <w:pPr>
        <w:pStyle w:val="AllowPageBreak"/>
      </w:pPr>
    </w:p>
    <w:p w:rsidR="00000000" w:rsidRPr="00500428" w:rsidP="00500428">
      <w:pPr>
        <w:pStyle w:val="Heading1"/>
      </w:pPr>
      <w:bookmarkStart w:id="6" w:name="O_1202504"/>
      <w:bookmarkEnd w:id="6"/>
      <w:r w:rsidRPr="00500428">
        <w:t>Foundation Skills</w:t>
      </w:r>
    </w:p>
    <w:p w:rsidR="00000000" w:rsidRPr="008E1E2E" w:rsidP="008E1E2E">
      <w:pPr>
        <w:pStyle w:val="BodyText"/>
        <w:rPr>
          <w:i/>
        </w:rPr>
      </w:pPr>
      <w:r w:rsidRPr="008E1E2E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8E1E2E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Description</w:t>
            </w:r>
          </w:p>
        </w:tc>
      </w:tr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ListBullet"/>
              <w:rPr>
                <w:lang w:val="en-NZ"/>
              </w:rPr>
            </w:pPr>
            <w:r w:rsidRPr="00500428">
              <w:t>Interpret operating manuals for batch rendering equipment</w:t>
            </w:r>
          </w:p>
        </w:tc>
      </w:tr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ListBullet"/>
              <w:rPr>
                <w:lang w:val="en-NZ"/>
              </w:rPr>
            </w:pPr>
            <w:r w:rsidRPr="00500428">
              <w:t xml:space="preserve">Complete records using industry terminology </w:t>
            </w:r>
          </w:p>
        </w:tc>
      </w:tr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ListBullet"/>
              <w:rPr>
                <w:lang w:val="en-NZ"/>
              </w:rPr>
            </w:pPr>
            <w:r w:rsidRPr="00500428">
              <w:t>Use open and closed questions to clarify information</w:t>
            </w:r>
          </w:p>
        </w:tc>
      </w:tr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ListBullet"/>
            </w:pPr>
            <w:r w:rsidRPr="00500428">
              <w:t xml:space="preserve">Estimate and measure volume (mls, L) , time (hrs, mins), temperature (degrees Celsius) and pressure (psi) </w:t>
            </w:r>
          </w:p>
        </w:tc>
      </w:tr>
    </w:tbl>
    <w:p w:rsidR="00000000" w:rsidRPr="00500428" w:rsidP="00500428">
      <w:pPr>
        <w:pStyle w:val="BodyText"/>
      </w:pPr>
    </w:p>
    <w:p w:rsidR="00000000" w:rsidRPr="00500428" w:rsidP="00500428">
      <w:pPr>
        <w:pStyle w:val="AllowPageBreak"/>
      </w:pPr>
    </w:p>
    <w:p w:rsidR="00000000" w:rsidRPr="00500428" w:rsidP="00500428">
      <w:pPr>
        <w:pStyle w:val="Heading1"/>
      </w:pPr>
      <w:bookmarkStart w:id="7" w:name="O_1202506"/>
      <w:bookmarkEnd w:id="7"/>
      <w:r w:rsidRPr="005004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Bold"/>
              <w:rPr>
                <w:lang w:val="en-NZ"/>
              </w:rPr>
            </w:pPr>
            <w:r w:rsidRPr="00500428">
              <w:t>Equivalence status</w:t>
            </w:r>
          </w:p>
        </w:tc>
      </w:tr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AMPREN301 Operate and monitor a batch rendering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AMPA3082 Operate batch cooker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>Unit merged with AMPA3084 Operate press</w:t>
            </w:r>
          </w:p>
          <w:p w:rsidR="00000000" w:rsidRPr="00500428" w:rsidP="00500428">
            <w:pPr>
              <w:pStyle w:val="BodyText"/>
            </w:pPr>
            <w:r w:rsidRPr="00500428">
              <w:t xml:space="preserve">Unit title and code updated to better reflect work task </w:t>
            </w:r>
          </w:p>
          <w:p w:rsidR="00000000" w:rsidRPr="00500428" w:rsidP="00500428">
            <w:pPr>
              <w:pStyle w:val="BodyText"/>
            </w:pPr>
            <w:r w:rsidRPr="00500428">
              <w:t xml:space="preserve">New Performance criteria added to Element 1 </w:t>
            </w:r>
          </w:p>
          <w:p w:rsidR="00000000" w:rsidRPr="00500428" w:rsidP="00500428">
            <w:pPr>
              <w:pStyle w:val="BodyText"/>
            </w:pPr>
            <w:r w:rsidRPr="00500428">
              <w:t>Other Performance criteria r</w:t>
            </w:r>
            <w:r w:rsidRPr="00500428">
              <w:t>evised for clarity</w:t>
            </w:r>
          </w:p>
          <w:p w:rsidR="00000000" w:rsidRPr="00500428" w:rsidP="00500428">
            <w:pPr>
              <w:pStyle w:val="BodyText"/>
            </w:pPr>
            <w:r w:rsidRPr="00500428">
              <w:t>Previous Element 4 merged with Element 2</w:t>
            </w:r>
          </w:p>
          <w:p w:rsidR="00000000" w:rsidRPr="00500428" w:rsidP="00500428">
            <w:pPr>
              <w:pStyle w:val="BodyText"/>
            </w:pPr>
            <w:r w:rsidRPr="00500428">
              <w:t>Previous Element 3 split into two elements with additional PC added</w:t>
            </w:r>
          </w:p>
          <w:p w:rsidR="00000000" w:rsidRPr="00500428" w:rsidP="00500428">
            <w:pPr>
              <w:pStyle w:val="BodyText"/>
            </w:pPr>
            <w:r w:rsidRPr="00500428">
              <w:t>Foundation skills updated</w:t>
            </w:r>
          </w:p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Not equivalent</w:t>
            </w:r>
          </w:p>
        </w:tc>
      </w:tr>
      <w:tr w:rsidTr="0050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AMPREN301 O</w:t>
            </w:r>
            <w:r w:rsidRPr="00500428">
              <w:t>perate and monitor a batch rendering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AMPA3084 Operate press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>Unit merged with AMPA3082 Operate batch cooker</w:t>
            </w:r>
          </w:p>
          <w:p w:rsidR="00000000" w:rsidP="00500428">
            <w:pPr>
              <w:pStyle w:val="BodyText"/>
              <w:rPr>
                <w:lang w:val="en-NZ"/>
              </w:rPr>
            </w:pPr>
            <w:r w:rsidRPr="00500428">
              <w:t>Unit title and code updated to better reflect work 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428" w:rsidP="00500428">
            <w:pPr>
              <w:pStyle w:val="BodyText"/>
            </w:pPr>
            <w:r w:rsidRPr="00500428">
              <w:t>Not equivalent</w:t>
            </w:r>
          </w:p>
        </w:tc>
      </w:tr>
    </w:tbl>
    <w:p w:rsidR="00000000" w:rsidRPr="00500428" w:rsidP="00500428">
      <w:pPr>
        <w:pStyle w:val="BodyText"/>
      </w:pPr>
    </w:p>
    <w:p w:rsidR="00000000" w:rsidRPr="00500428" w:rsidP="00500428">
      <w:pPr>
        <w:pStyle w:val="AllowPageBreak"/>
      </w:pPr>
    </w:p>
    <w:p w:rsidR="00000000" w:rsidRPr="00500428" w:rsidP="00500428">
      <w:pPr>
        <w:pStyle w:val="Heading1"/>
      </w:pPr>
      <w:bookmarkStart w:id="8" w:name="O_1202513"/>
      <w:bookmarkEnd w:id="8"/>
      <w:r w:rsidRPr="00500428">
        <w:t>Links</w:t>
      </w:r>
    </w:p>
    <w:p w:rsidR="00000000" w:rsidRPr="00500428" w:rsidP="008E1E2E">
      <w:pPr>
        <w:pStyle w:val="BodyText"/>
      </w:pPr>
      <w:r w:rsidRPr="005004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64F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00428" w:rsidP="00500428"/>
    <w:sectPr w:rsidSect="005004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28" w:rsidRPr="008E1E2E" w:rsidP="008E1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2E" w:rsidP="00500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E2E" w:rsidP="00500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1E2E" w:rsidP="00500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428" w:rsidRPr="008E1E2E" w:rsidP="008E1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2E" w:rsidRPr="002D2AF8" w:rsidP="00500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AMPREN301 Operate and monitor a batch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E1E2E" w:rsidP="00500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A48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A01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428"/>
  </w:style>
  <w:style w:type="character" w:customStyle="1" w:styleId="Heading1Char">
    <w:name w:val="Heading 1 Char"/>
    <w:basedOn w:val="DefaultParagraphFont"/>
    <w:link w:val="Heading1"/>
    <w:rsid w:val="00500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42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00428"/>
    <w:rPr>
      <w:i/>
    </w:rPr>
  </w:style>
  <w:style w:type="paragraph" w:customStyle="1" w:styleId="SuperHeading">
    <w:name w:val="SuperHeading"/>
    <w:basedOn w:val="Normal"/>
    <w:rsid w:val="00500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0428"/>
    <w:rPr>
      <w:b/>
    </w:rPr>
  </w:style>
  <w:style w:type="character" w:customStyle="1" w:styleId="Heading2Char">
    <w:name w:val="Heading 2 Char"/>
    <w:basedOn w:val="DefaultParagraphFont"/>
    <w:link w:val="Heading2"/>
    <w:rsid w:val="00500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428"/>
    <w:rPr>
      <w:b/>
      <w:spacing w:val="0"/>
    </w:rPr>
  </w:style>
  <w:style w:type="paragraph" w:customStyle="1" w:styleId="SuperTitle">
    <w:name w:val="SuperTitle"/>
    <w:basedOn w:val="Title"/>
    <w:rsid w:val="00500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4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4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428"/>
  </w:style>
  <w:style w:type="paragraph" w:styleId="TableofFigures">
    <w:name w:val="table of figures"/>
    <w:basedOn w:val="Normal"/>
    <w:next w:val="Normal"/>
    <w:semiHidden/>
    <w:rsid w:val="00500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4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0428"/>
    <w:rPr>
      <w:rFonts w:ascii="Wingdings" w:hAnsi="Wingdings"/>
    </w:rPr>
  </w:style>
  <w:style w:type="paragraph" w:customStyle="1" w:styleId="TableHeading">
    <w:name w:val="Table Heading"/>
    <w:basedOn w:val="HeadingBase"/>
    <w:rsid w:val="00500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428"/>
    <w:rPr>
      <w:color w:val="0033CC"/>
      <w:u w:val="none"/>
    </w:rPr>
  </w:style>
  <w:style w:type="paragraph" w:customStyle="1" w:styleId="BodyTextRight">
    <w:name w:val="Body Text Right"/>
    <w:basedOn w:val="BodyText"/>
    <w:rsid w:val="00500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4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428"/>
    <w:rPr>
      <w:sz w:val="32"/>
    </w:rPr>
  </w:style>
  <w:style w:type="paragraph" w:customStyle="1" w:styleId="HeadingProcedure">
    <w:name w:val="Heading Procedure"/>
    <w:basedOn w:val="HeadingBase"/>
    <w:next w:val="Normal"/>
    <w:rsid w:val="00500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428"/>
    <w:pPr>
      <w:spacing w:before="60" w:after="60"/>
    </w:pPr>
  </w:style>
  <w:style w:type="paragraph" w:styleId="ListContinue">
    <w:name w:val="List Continue"/>
    <w:basedOn w:val="List"/>
    <w:rsid w:val="00500428"/>
    <w:pPr>
      <w:ind w:firstLine="0"/>
    </w:pPr>
  </w:style>
  <w:style w:type="paragraph" w:customStyle="1" w:styleId="ListNote">
    <w:name w:val="List Note"/>
    <w:basedOn w:val="List"/>
    <w:rsid w:val="00500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428"/>
    <w:rPr>
      <w:rFonts w:ascii="Courier New" w:hAnsi="Courier New"/>
    </w:rPr>
  </w:style>
  <w:style w:type="paragraph" w:customStyle="1" w:styleId="NoteBullet">
    <w:name w:val="Note Bullet"/>
    <w:basedOn w:val="Note"/>
    <w:rsid w:val="00500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4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0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428"/>
    <w:rPr>
      <w:b/>
      <w:smallCaps/>
    </w:rPr>
  </w:style>
  <w:style w:type="paragraph" w:customStyle="1" w:styleId="TableListNumber">
    <w:name w:val="Table List Number"/>
    <w:basedOn w:val="ListNumber"/>
    <w:rsid w:val="00500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428"/>
    <w:pPr>
      <w:numPr>
        <w:numId w:val="8"/>
      </w:numPr>
    </w:pPr>
  </w:style>
  <w:style w:type="paragraph" w:customStyle="1" w:styleId="ListAlpha2">
    <w:name w:val="List Alpha 2"/>
    <w:basedOn w:val="List2"/>
    <w:rsid w:val="00500428"/>
    <w:pPr>
      <w:numPr>
        <w:numId w:val="7"/>
      </w:numPr>
    </w:pPr>
  </w:style>
  <w:style w:type="paragraph" w:styleId="List2">
    <w:name w:val="List 2"/>
    <w:basedOn w:val="BodyText"/>
    <w:rsid w:val="00500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4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4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0428"/>
    <w:pPr>
      <w:numPr>
        <w:numId w:val="3"/>
      </w:numPr>
    </w:pPr>
  </w:style>
  <w:style w:type="paragraph" w:styleId="ListContinue2">
    <w:name w:val="List Continue 2"/>
    <w:basedOn w:val="List2"/>
    <w:rsid w:val="00500428"/>
    <w:pPr>
      <w:ind w:firstLine="0"/>
    </w:pPr>
  </w:style>
  <w:style w:type="paragraph" w:styleId="ListContinue3">
    <w:name w:val="List Continue 3"/>
    <w:basedOn w:val="List3"/>
    <w:rsid w:val="00500428"/>
    <w:pPr>
      <w:ind w:left="1021" w:firstLine="0"/>
    </w:pPr>
  </w:style>
  <w:style w:type="paragraph" w:styleId="ListContinue4">
    <w:name w:val="List Continue 4"/>
    <w:basedOn w:val="List4"/>
    <w:rsid w:val="00500428"/>
    <w:pPr>
      <w:ind w:firstLine="0"/>
    </w:pPr>
  </w:style>
  <w:style w:type="paragraph" w:styleId="ListContinue5">
    <w:name w:val="List Continue 5"/>
    <w:basedOn w:val="List5"/>
    <w:rsid w:val="00500428"/>
    <w:pPr>
      <w:ind w:firstLine="0"/>
    </w:pPr>
  </w:style>
  <w:style w:type="paragraph" w:styleId="ListNumber3">
    <w:name w:val="List Number 3"/>
    <w:basedOn w:val="List3"/>
    <w:rsid w:val="00500428"/>
    <w:pPr>
      <w:numPr>
        <w:numId w:val="4"/>
      </w:numPr>
    </w:pPr>
  </w:style>
  <w:style w:type="paragraph" w:styleId="ListNumber4">
    <w:name w:val="List Number 4"/>
    <w:basedOn w:val="List4"/>
    <w:rsid w:val="00500428"/>
    <w:pPr>
      <w:numPr>
        <w:numId w:val="5"/>
      </w:numPr>
    </w:pPr>
  </w:style>
  <w:style w:type="paragraph" w:styleId="ListNumber5">
    <w:name w:val="List Number 5"/>
    <w:basedOn w:val="List5"/>
    <w:rsid w:val="00500428"/>
    <w:pPr>
      <w:numPr>
        <w:numId w:val="6"/>
      </w:numPr>
    </w:pPr>
  </w:style>
  <w:style w:type="paragraph" w:styleId="BlockText">
    <w:name w:val="Block Text"/>
    <w:basedOn w:val="Normal"/>
    <w:rsid w:val="00500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428"/>
    <w:rPr>
      <w:sz w:val="16"/>
      <w:vertAlign w:val="superscript"/>
    </w:rPr>
  </w:style>
  <w:style w:type="character" w:customStyle="1" w:styleId="Symbols">
    <w:name w:val="Symbols"/>
    <w:basedOn w:val="DefaultParagraphFont"/>
    <w:rsid w:val="00500428"/>
    <w:rPr>
      <w:rFonts w:ascii="Symbol" w:hAnsi="Symbol"/>
    </w:rPr>
  </w:style>
  <w:style w:type="character" w:customStyle="1" w:styleId="MenuOptions">
    <w:name w:val="Menu Options"/>
    <w:basedOn w:val="DefaultParagraphFont"/>
    <w:rsid w:val="00500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428"/>
    <w:rPr>
      <w:b/>
    </w:rPr>
  </w:style>
  <w:style w:type="character" w:customStyle="1" w:styleId="Underlined">
    <w:name w:val="Underlined"/>
    <w:basedOn w:val="DefaultParagraphFont"/>
    <w:rsid w:val="00500428"/>
    <w:rPr>
      <w:u w:val="single"/>
    </w:rPr>
  </w:style>
  <w:style w:type="paragraph" w:customStyle="1" w:styleId="TableBodyTextRight">
    <w:name w:val="Table Body Text Right"/>
    <w:basedOn w:val="TableBodyText"/>
    <w:rsid w:val="00500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428"/>
    <w:rPr>
      <w:sz w:val="18"/>
    </w:rPr>
  </w:style>
  <w:style w:type="paragraph" w:customStyle="1" w:styleId="BodySmallRight">
    <w:name w:val="Body Small Right"/>
    <w:basedOn w:val="BodyTextRight"/>
    <w:rsid w:val="00500428"/>
    <w:rPr>
      <w:sz w:val="18"/>
      <w:szCs w:val="18"/>
    </w:rPr>
  </w:style>
  <w:style w:type="paragraph" w:customStyle="1" w:styleId="MarginEdition">
    <w:name w:val="Margin Edition"/>
    <w:basedOn w:val="MarginNote"/>
    <w:rsid w:val="00500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428"/>
    <w:rPr>
      <w:sz w:val="2"/>
      <w:szCs w:val="2"/>
    </w:rPr>
  </w:style>
  <w:style w:type="character" w:customStyle="1" w:styleId="Small">
    <w:name w:val="Small"/>
    <w:basedOn w:val="DefaultParagraphFont"/>
    <w:rsid w:val="00500428"/>
    <w:rPr>
      <w:sz w:val="16"/>
    </w:rPr>
  </w:style>
  <w:style w:type="paragraph" w:customStyle="1" w:styleId="WideTable">
    <w:name w:val="Wide Table"/>
    <w:basedOn w:val="Normal"/>
    <w:rsid w:val="00500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428"/>
  </w:style>
  <w:style w:type="paragraph" w:styleId="Quote">
    <w:name w:val="Quote"/>
    <w:basedOn w:val="Heading1"/>
    <w:link w:val="QuoteChar"/>
    <w:qFormat/>
    <w:rsid w:val="00500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428"/>
    <w:pPr>
      <w:pageBreakBefore/>
    </w:pPr>
  </w:style>
  <w:style w:type="paragraph" w:customStyle="1" w:styleId="Border">
    <w:name w:val="Border"/>
    <w:basedOn w:val="Normal"/>
    <w:qFormat/>
    <w:rsid w:val="00500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428"/>
    <w:rPr>
      <w:u w:val="single"/>
    </w:rPr>
  </w:style>
  <w:style w:type="character" w:customStyle="1" w:styleId="BoldandItalics">
    <w:name w:val="Bold and Italics"/>
    <w:qFormat/>
    <w:rsid w:val="00500428"/>
    <w:rPr>
      <w:b/>
      <w:i/>
      <w:u w:val="none"/>
    </w:rPr>
  </w:style>
  <w:style w:type="paragraph" w:styleId="BalloonText">
    <w:name w:val="Balloon Text"/>
    <w:basedOn w:val="Normal"/>
    <w:link w:val="BalloonTextChar"/>
    <w:rsid w:val="00500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4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1E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4613</Characters>
  <Application>Microsoft Office Word</Application>
  <DocSecurity>0</DocSecurity>
  <Lines>170</Lines>
  <Paragraphs>100</Paragraphs>
  <ScaleCrop>false</ScaleCrop>
  <Company>Author-it Software Corporation Ltd.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AMPREN301 Operate and monitor a batch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