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AMPREN205 Break down carcase for rendering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MPREN205"/>
      <w:r w:rsidRPr="00F31CE3">
        <w:t>AMPREN205 Break down carcase for rendering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This version was released in AMP Australian Meat Processing Training Package Release 9.2. Updated to show Mandatory workplace requirements in 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italic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text.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describes the skills and knowledge required to break down a carcase for rendering, which may be a carcase that has been condemned on the slaughter floor, or that has died in yards.</w:t>
      </w:r>
    </w:p>
    <w:p w:rsidR="00D44002" w:rsidRPr="00F31CE3" w:rsidP="00F31CE3">
      <w:r w:rsidRPr="00F31CE3">
        <w:t>This unit applies to individuals who work under general supervision at meat processing premises or rendering plants.</w:t>
      </w:r>
    </w:p>
    <w:p w:rsidR="00D44002" w:rsidRPr="00F31CE3" w:rsidP="00F31CE3">
      <w:r w:rsidRPr="00F31CE3">
        <w:t>All work must be carried out to comply with workplace procedures, according to state/territory health and safety and food safety regulations, legislation and standards that apply to the workplace.</w:t>
      </w:r>
    </w:p>
    <w:p w:rsidR="00D44002" w:rsidRPr="00F31CE3" w:rsidP="00F31CE3">
      <w:r w:rsidRPr="00F31CE3">
        <w:t>Mandatory workplace requirements apply to the assessment of this unit.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unit at the time of publication.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AMPWHS201</w:t>
      </w:r>
      <w:r w:rsidRPr="00F31CE3">
        <w:t xml:space="preserve"> Sharpen and handle knives safely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Rendering (REN)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2670"/>
        <w:gridCol w:w="6390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Element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Elements describe the essential outcomes.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 Prepare for work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 Identify work instruction for breaking down a carcase for rendering</w:t>
            </w:r>
          </w:p>
          <w:p w:rsidR="00D44002" w:rsidRPr="00F31CE3" w:rsidP="00F31CE3">
            <w:r w:rsidRPr="00F31CE3">
              <w:t>1.2 Identify workplace health and safety requirements for task, including personal protective equipment</w:t>
            </w:r>
          </w:p>
          <w:p w:rsidR="00D44002" w:rsidRPr="00F31CE3" w:rsidP="00F31CE3">
            <w:r w:rsidRPr="00F31CE3">
              <w:t>1.3 Identify personal protection requirements to ensure there is no risk of transfer of disease from carcase</w:t>
            </w:r>
          </w:p>
          <w:p w:rsidR="00D44002" w:rsidRPr="00F31CE3" w:rsidP="00F31CE3">
            <w:r w:rsidRPr="00F31CE3">
              <w:t>1.4 Prepare area for breaking down carcase to prevent cross-contamination of other product and equipment</w:t>
            </w:r>
          </w:p>
          <w:p w:rsidR="00D44002" w:rsidRPr="00F31CE3" w:rsidP="00F31CE3">
            <w:r w:rsidRPr="00F31CE3">
              <w:t>1.5 Identify sources of cross-contamination from condemned carcase, and how these are managed</w:t>
            </w:r>
          </w:p>
          <w:p w:rsidR="00D44002" w:rsidRPr="00F31CE3" w:rsidP="00F31CE3">
            <w:r w:rsidRPr="00F31CE3">
              <w:t>1.6 Collect and/or record any carcase identification information or tag, following workplace requirements</w:t>
            </w:r>
          </w:p>
          <w:p w:rsidR="00D44002" w:rsidRPr="00F31CE3" w:rsidP="00F31CE3">
            <w:r w:rsidRPr="00F31CE3">
              <w:t>1.7 Prepare equipment for breaking down a carcase for rendering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 Break down carcase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 Use equipment to break carcase into parts, following workplace procedures</w:t>
            </w:r>
          </w:p>
          <w:p w:rsidR="00D44002" w:rsidRPr="00F31CE3" w:rsidP="00F31CE3">
            <w:r w:rsidRPr="00F31CE3">
              <w:t>2.2 Break down carcase in a way that prevents the spread of contamination, following workplace procedures</w:t>
            </w:r>
          </w:p>
          <w:p w:rsidR="00D44002" w:rsidRPr="00F31CE3" w:rsidP="00F31CE3">
            <w:r w:rsidRPr="00F31CE3">
              <w:t>2.3 Direct carcase parts into appropriate chutes, augers or containers for rendering following workplace requirements</w:t>
            </w:r>
          </w:p>
          <w:p w:rsidR="00D44002" w:rsidRPr="00F31CE3" w:rsidP="00F31CE3">
            <w:r w:rsidRPr="00F31CE3">
              <w:t>2.4 Follow hygiene and sanitation requirements before handling other carcases</w:t>
            </w:r>
          </w:p>
        </w:tc>
      </w:tr>
    </w:tbl>
    <w:p w:rsidR="00D44002" w:rsidRPr="00F31CE3" w:rsidP="00F31CE3">
      <w:pPr>
        <w:pStyle w:val="Heading1"/>
      </w:pPr>
      <w:r w:rsidRPr="00F31CE3">
        <w:t>Foundation Skills</w:t>
      </w:r>
    </w:p>
    <w:p w:rsidR="00D44002" w:rsidRPr="00F31CE3" w:rsidP="00F31CE3">
      <w:r w:rsidRPr="00F31CE3">
        <w:rPr>
          <w:i/>
          <w:iCs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Style w:val="TableGrid"/>
        <w:tblW w:w="5000" w:type="pct"/>
        <w:jc w:val="left"/>
      </w:tblPr>
      <w:tblGrid>
        <w:gridCol w:w="2058"/>
        <w:gridCol w:w="7002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Skill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Description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Reading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Interpret key elements of workplace instructions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Oral communication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Interact with team members and/or supervisor to ensure flow of work is maintained</w:t>
            </w:r>
          </w:p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Ask questions to clarify instructions</w:t>
            </w:r>
          </w:p>
        </w:tc>
      </w:tr>
    </w:tbl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No conditions apply to this unit of competency at the time of publication.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5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AMPREN205 Break down carcase for rendering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AMPA2163 Break down and bone carcase for pet meat or rendering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code and title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sector code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application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Pre-requisite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Performance Criteria clarified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Foundation Skills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Assessment requirements re-worded for clarity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Mandatory workplace requirements clarified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AMPREN205_AR"/>
      <w:r w:rsidRPr="00F31CE3">
        <w:t>Assessment Requirements for AMPREN205 Break down carcase for rendering</w:t>
      </w:r>
    </w:p>
    <w:p w:rsidR="00D44002" w:rsidRPr="00F31CE3" w:rsidP="00F31CE3">
      <w:pPr>
        <w:pStyle w:val="Heading1"/>
      </w:pPr>
      <w:bookmarkEnd w:id="3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This version was released in AMP Australian Meat Processing Training Package Release 9.2. Updated to show Mandatory workplace requirements in 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italic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text.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Performance Evidence</w:t>
      </w:r>
    </w:p>
    <w:p w:rsidR="00D44002" w:rsidRPr="00F31CE3" w:rsidP="00F31CE3">
      <w:r w:rsidRPr="00F31CE3">
        <w:t>An individual demonstrating competency must satisfy all of the elements and performance criteria in this unit.</w:t>
      </w:r>
    </w:p>
    <w:p w:rsidR="00D44002" w:rsidRPr="00F31CE3" w:rsidP="00F31CE3">
      <w:r w:rsidRPr="00F31CE3">
        <w:t>There must be evidence that the individual has processed at least one carcase for rendering, following workplace requirements.</w:t>
      </w:r>
    </w:p>
    <w:p w:rsidR="00D44002" w:rsidRPr="00F31CE3" w:rsidP="00F31CE3">
      <w:r w:rsidRPr="00F31CE3">
        <w:rPr>
          <w:rStyle w:val="Strong"/>
        </w:rPr>
        <w:t>Mandatory workplace requirements</w:t>
      </w:r>
    </w:p>
    <w:p w:rsidR="00D44002" w:rsidRPr="00F31CE3" w:rsidP="00F31CE3">
      <w:r w:rsidRPr="00F31CE3">
        <w:t>All performance evidence specified above must be demonstrated in a meat processing or rendering premises.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An individual must be able to demonstrate the knowledge required to perform the tasks outlined in the elements and performance criteria of this unit. This includes knowledge of: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workplace requirements for breaking down carcases for rendering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safe operation of manual and mechanical handling equipment related to processing of carcases for rendering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workplace health and safety hazards associated with breaking down carcases, and how the risks are controlled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safety hazards associated with operation of pre-breaking machinery, purpose of safety guards and emergency stop procedures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risk of zoonotic diseases associated with breaking down carcases, and how these risks are controlled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contamination and cross-contamination risks associated with working with carcases, and how food safety and personal safety risks are controlled.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Assessment of the skills in this unit of competency must take place under the following conditions: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physical conditions: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rPr>
          <w:i/>
          <w:iCs/>
        </w:rPr>
        <w:t>skills must be demonstrated in a meat processing or rendering premises at normal workplace production speed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resources, equipment and materials: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rPr>
          <w:i/>
          <w:iCs/>
        </w:rPr>
        <w:t>personal protective equipment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rPr>
          <w:i/>
          <w:iCs/>
        </w:rPr>
        <w:t>relevant equipment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rPr>
          <w:i/>
          <w:iCs/>
        </w:rPr>
        <w:t>carcases identified for rendering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specifications: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rPr>
          <w:i/>
          <w:iCs/>
        </w:rPr>
        <w:t>workplace standard operating procedures, work instructions and task-related documents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personnel: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rPr>
          <w:i/>
          <w:iCs/>
        </w:rPr>
        <w:t>access to team members and/or supervisor or mentor.</w:t>
      </w:r>
    </w:p>
    <w:p w:rsidR="00D44002" w:rsidRPr="00F31CE3" w:rsidP="00F31CE3">
      <w:r w:rsidRPr="00F31CE3">
        <w:t>Assessment for this unit must include at least three forms of evidence.</w:t>
      </w:r>
    </w:p>
    <w:p w:rsidR="00D44002" w:rsidRPr="00F31CE3" w:rsidP="00F31CE3">
      <w:r w:rsidRPr="00F31CE3">
        <w:t>Assessors of this unit must satisfy the requirements for assessors in applicable vocational education and training legislation, frameworks and/or standards.</w:t>
      </w:r>
    </w:p>
    <w:p w:rsidR="00D44002" w:rsidRPr="00F31CE3" w:rsidP="00F31CE3">
      <w:r w:rsidRPr="00F31CE3">
        <w:rPr>
          <w:rStyle w:val="Strong"/>
        </w:rPr>
        <w:t>Mandatory workplace requirements</w:t>
      </w:r>
    </w:p>
    <w:p w:rsidR="00D44002" w:rsidRPr="00F31CE3" w:rsidP="00F31CE3">
      <w:r w:rsidRPr="00F31CE3">
        <w:t xml:space="preserve">Mandatory workplace requirements are shown in </w:t>
      </w:r>
      <w:r w:rsidRPr="00F31CE3">
        <w:rPr>
          <w:i/>
          <w:iCs/>
        </w:rPr>
        <w:t>italic</w:t>
      </w:r>
      <w:r w:rsidRPr="00F31CE3">
        <w:t xml:space="preserve"> text. Refer to the Companion Volume Implementation Guide for further information.</w:t>
      </w:r>
    </w:p>
    <w:p w:rsidR="00D44002" w:rsidRPr="00F31CE3" w:rsidP="00F31CE3">
      <w:pPr>
        <w:pStyle w:val="Heading1"/>
      </w:pPr>
      <w:r w:rsidRPr="00F31CE3">
        <w:t>Link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https://training.gov.au/training/details/AMP</w:t>
        </w:r>
      </w:hyperlink>
      <w:r w:rsidRPr="00F31CE3">
        <w:t>.</w:t>
      </w:r>
    </w:p>
    <w:p w:rsidR="00D44002" w:rsidRPr="00F31CE3" w:rsidP="00F31CE3"/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AMPREN205 Break down carcase for rendering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10 September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AMPREN205 Break down carcase for rendering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10 September 2026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5937320E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training.gov.au/training/details/AMP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AMPREN205 Break down carcase for rendering</dc:title>
  <dc:subject>Release: 2</dc:subject>
  <dc:creator>Skills Insight</dc:creator>
  <cp:keywords>TPC v2.32.0-beta.1+1965.Branch.releases-2026-07-29-V1.Sha.a6f7f7d63a60b97136644098024a3fe613b14521.a6f7f7d63a60b97136644098024a3fe613b14521</cp:keywords>
  <cp:lastModifiedBy>TPC</cp:lastModifiedBy>
  <cp:revision>9</cp:revision>
  <dcterms:created xsi:type="dcterms:W3CDTF">2026-09-09T22:48:11Z</dcterms:created>
  <dcterms:modified xsi:type="dcterms:W3CDTF">2026-09-09T22:48:11Z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