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284B" w:rsidP="00A228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AMPR324 Break large stock carcases for retail sale</w:t>
      </w:r>
      <w:r>
        <w:fldChar w:fldCharType="end"/>
      </w:r>
    </w:p>
    <w:p w:rsidR="00A2284B" w:rsidP="00A2284B">
      <w:pPr>
        <w:pStyle w:val="Version"/>
        <w:sectPr w:rsidSect="00331F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31F12" w:rsidP="00331F12">
      <w:pPr>
        <w:pStyle w:val="SuperHeading"/>
      </w:pPr>
      <w:r w:rsidRPr="00331F12">
        <w:t>AMPR324 Break large stock carcases for retail sale</w:t>
      </w:r>
    </w:p>
    <w:p w:rsidR="00000000" w:rsidRPr="00331F12" w:rsidP="00331F12">
      <w:pPr>
        <w:pStyle w:val="Heading1"/>
      </w:pPr>
      <w:bookmarkStart w:id="1" w:name="O_964009"/>
      <w:bookmarkEnd w:id="1"/>
      <w:r w:rsidRPr="00331F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31F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F12" w:rsidP="00331F12">
            <w:pPr>
              <w:pStyle w:val="BodyText"/>
            </w:pPr>
            <w:r w:rsidRPr="00331F1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F12">
            <w:pPr>
              <w:pStyle w:val="BodyText"/>
              <w:rPr>
                <w:lang w:val="en-NZ"/>
              </w:rPr>
            </w:pPr>
            <w:r w:rsidRPr="00331F12">
              <w:rPr>
                <w:rStyle w:val="SpecialBold"/>
              </w:rPr>
              <w:t>Comments</w:t>
            </w:r>
          </w:p>
        </w:tc>
      </w:tr>
      <w:tr w:rsidTr="00331F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F12">
            <w:pPr>
              <w:pStyle w:val="BodyText"/>
              <w:rPr>
                <w:lang w:val="en-NZ"/>
              </w:rPr>
            </w:pPr>
            <w:r w:rsidRPr="00331F1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F12">
            <w:pPr>
              <w:pStyle w:val="BodyText"/>
              <w:rPr>
                <w:lang w:val="en-NZ"/>
              </w:rPr>
            </w:pPr>
            <w:r w:rsidRPr="00331F12">
              <w:t>This version released with AMP Australian Meat Processing Training Package Version 3.0.</w:t>
            </w:r>
          </w:p>
        </w:tc>
      </w:tr>
      <w:tr w:rsidTr="00331F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F12">
            <w:pPr>
              <w:pStyle w:val="BodyText"/>
              <w:rPr>
                <w:lang w:val="en-NZ"/>
              </w:rPr>
            </w:pPr>
            <w:r w:rsidRPr="00331F1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F12" w:rsidP="00331F12">
            <w:pPr>
              <w:pStyle w:val="BodyText"/>
            </w:pPr>
            <w:r w:rsidRPr="00331F12">
              <w:t>This version released with AMP Australian Meat Processing Training Package Version 1.0.</w:t>
            </w:r>
          </w:p>
        </w:tc>
      </w:tr>
    </w:tbl>
    <w:p w:rsidR="00000000" w:rsidRPr="00331F12" w:rsidP="00331F12">
      <w:pPr>
        <w:pStyle w:val="BodyText"/>
      </w:pPr>
    </w:p>
    <w:p w:rsidR="00000000" w:rsidRPr="00331F12" w:rsidP="00331F12">
      <w:pPr>
        <w:pStyle w:val="AllowPageBreak"/>
      </w:pPr>
    </w:p>
    <w:p w:rsidR="00000000" w:rsidRPr="00331F12" w:rsidP="00331F12">
      <w:pPr>
        <w:pStyle w:val="Heading1"/>
      </w:pPr>
      <w:bookmarkStart w:id="2" w:name="O_964008"/>
      <w:bookmarkEnd w:id="2"/>
      <w:r w:rsidRPr="00331F12">
        <w:t>Application</w:t>
      </w:r>
    </w:p>
    <w:p w:rsidR="00000000" w:rsidRPr="00331F12" w:rsidP="00A2284B">
      <w:pPr>
        <w:pStyle w:val="BodyText"/>
      </w:pPr>
      <w:r w:rsidRPr="00331F12">
        <w:t>This unit describes the skills and knowledge required to break large stock carcases for retail sale.</w:t>
      </w:r>
    </w:p>
    <w:p w:rsidR="00000000" w:rsidRPr="00331F12" w:rsidP="00A2284B">
      <w:pPr>
        <w:pStyle w:val="BodyText"/>
      </w:pPr>
      <w:r w:rsidRPr="00331F12">
        <w:t>This unit is applicable to meat tradespersons in the retail industry who separate carcases into primal cuts for further processing or p</w:t>
      </w:r>
      <w:r w:rsidRPr="00331F12">
        <w:t>reparation.</w:t>
      </w:r>
    </w:p>
    <w:p w:rsidR="00000000" w:rsidRPr="00331F12" w:rsidP="00A2284B">
      <w:pPr>
        <w:pStyle w:val="BodyText"/>
      </w:pPr>
      <w:r w:rsidRPr="00331F12">
        <w:t>All training must be conducted in accordance with Australian meat industry standards and regulations.</w:t>
      </w:r>
    </w:p>
    <w:p w:rsidR="00000000" w:rsidRPr="00331F12" w:rsidP="00A2284B">
      <w:pPr>
        <w:pStyle w:val="BodyText"/>
      </w:pPr>
      <w:r w:rsidRPr="00331F12">
        <w:t>All work should be carried out in accordance with workplace requirements and hygiene standards.</w:t>
      </w:r>
    </w:p>
    <w:p w:rsidR="00000000" w:rsidRPr="00331F12" w:rsidP="00A2284B">
      <w:pPr>
        <w:pStyle w:val="BodyText"/>
      </w:pPr>
      <w:r w:rsidRPr="00331F12">
        <w:t>This unit applies to individuals who work under broad direction and take responsibility for their own work.</w:t>
      </w:r>
    </w:p>
    <w:p w:rsidR="00000000" w:rsidRPr="00331F12" w:rsidP="00A2284B">
      <w:pPr>
        <w:pStyle w:val="BodyText"/>
      </w:pPr>
      <w:r w:rsidRPr="00331F12">
        <w:t>No occupational licensing, legislative or certification requirements are known to apply to this unit at the time of publication.</w:t>
      </w:r>
    </w:p>
    <w:p w:rsidR="00000000" w:rsidRPr="00331F12" w:rsidP="00331F12">
      <w:pPr>
        <w:pStyle w:val="Heading1"/>
      </w:pPr>
      <w:bookmarkStart w:id="3" w:name="O_964007"/>
      <w:bookmarkEnd w:id="3"/>
      <w:r w:rsidRPr="00331F12">
        <w:t>P</w:t>
      </w:r>
      <w:r w:rsidRPr="00331F12">
        <w:t>re-requisite Unit</w:t>
      </w:r>
    </w:p>
    <w:p w:rsidR="00000000" w:rsidRPr="00331F12" w:rsidP="00A2284B">
      <w:pPr>
        <w:pStyle w:val="List"/>
      </w:pPr>
      <w:r w:rsidRPr="00331F12">
        <w:t>AMPX209 Sharpen knives</w:t>
      </w:r>
    </w:p>
    <w:p w:rsidR="00000000" w:rsidRPr="00331F12" w:rsidP="00A2284B">
      <w:pPr>
        <w:pStyle w:val="List"/>
      </w:pPr>
      <w:r w:rsidRPr="00331F12">
        <w:t>AMPR319 Locate, identify and assess meat cuts</w:t>
      </w:r>
    </w:p>
    <w:p w:rsidR="00000000" w:rsidRPr="00331F12" w:rsidP="00331F12">
      <w:pPr>
        <w:pStyle w:val="AllowPageBreak"/>
      </w:pPr>
    </w:p>
    <w:p w:rsidR="00000000" w:rsidRPr="00331F12" w:rsidP="00331F12">
      <w:pPr>
        <w:pStyle w:val="Heading1"/>
      </w:pPr>
      <w:bookmarkStart w:id="4" w:name="O_964005"/>
      <w:bookmarkEnd w:id="4"/>
      <w:r w:rsidRPr="00331F1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28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F12" w:rsidP="00331F12">
            <w:pPr>
              <w:pStyle w:val="BodyText"/>
            </w:pPr>
            <w:r w:rsidRPr="00331F1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F12">
            <w:pPr>
              <w:pStyle w:val="BodyText"/>
              <w:rPr>
                <w:lang w:val="en-NZ"/>
              </w:rPr>
            </w:pPr>
            <w:r w:rsidRPr="00331F12">
              <w:rPr>
                <w:rStyle w:val="SpecialBold"/>
              </w:rPr>
              <w:t>Performance Criteria</w:t>
            </w:r>
          </w:p>
        </w:tc>
      </w:tr>
      <w:tr w:rsidTr="00A228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F12" w:rsidP="00331F12">
            <w:pPr>
              <w:pStyle w:val="BodyText"/>
            </w:pPr>
            <w:r w:rsidRPr="00331F1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F12">
            <w:pPr>
              <w:pStyle w:val="BodyText"/>
              <w:rPr>
                <w:lang w:val="en-NZ"/>
              </w:rPr>
            </w:pPr>
            <w:r w:rsidRPr="00331F12">
              <w:rPr>
                <w:rStyle w:val="Emphasis"/>
              </w:rPr>
              <w:t>Performance criteria describe the performance</w:t>
            </w:r>
            <w:r w:rsidRPr="00331F12">
              <w:rPr>
                <w:rStyle w:val="Emphasis"/>
              </w:rPr>
              <w:t xml:space="preserve"> needed to demonstrate achievement of the element.</w:t>
            </w:r>
          </w:p>
        </w:tc>
      </w:tr>
      <w:tr w:rsidTr="00A228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F12">
            <w:pPr>
              <w:pStyle w:val="BodyText"/>
              <w:rPr>
                <w:lang w:val="en-NZ"/>
              </w:rPr>
            </w:pPr>
            <w:r w:rsidRPr="00331F12">
              <w:t>1. Break large stock carcase into primal cuts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F12" w:rsidP="00331F12">
            <w:pPr>
              <w:pStyle w:val="BodyText"/>
            </w:pPr>
            <w:r w:rsidRPr="00331F12">
              <w:t>1.1 Prepare equipment for breaking carcase safely</w:t>
            </w:r>
          </w:p>
          <w:p w:rsidR="00000000" w:rsidRPr="00331F12" w:rsidP="00331F12">
            <w:pPr>
              <w:pStyle w:val="BodyText"/>
            </w:pPr>
            <w:r w:rsidRPr="00331F12">
              <w:t>1.2 Position or fasten carcase securely for separation</w:t>
            </w:r>
          </w:p>
          <w:p w:rsidR="00000000" w:rsidRPr="00331F12" w:rsidP="00331F12">
            <w:pPr>
              <w:pStyle w:val="BodyText"/>
            </w:pPr>
            <w:r w:rsidRPr="00331F12">
              <w:t>1.3 Accurately separate carcase into primal cuts using acceptable cutting lines</w:t>
            </w:r>
          </w:p>
          <w:p w:rsidR="00000000" w:rsidRPr="00331F12" w:rsidP="00331F12">
            <w:pPr>
              <w:pStyle w:val="BodyText"/>
            </w:pPr>
            <w:r w:rsidRPr="00331F12">
              <w:t>1.4 Accurately separate carcase into primal cuts according to workplace, workplace health and safety, Quality Assurance (QA), customer specifications and hygiene requirements</w:t>
            </w:r>
          </w:p>
          <w:p w:rsidR="00000000" w:rsidP="00331F12">
            <w:pPr>
              <w:pStyle w:val="BodyText"/>
              <w:rPr>
                <w:lang w:val="en-NZ"/>
              </w:rPr>
            </w:pPr>
            <w:r w:rsidRPr="00331F12">
              <w:t>1</w:t>
            </w:r>
            <w:r w:rsidRPr="00331F12">
              <w:t>.5 Identify contaminated or out of specification product and take appropriate corrective action, according to workplace and regulatory requirements</w:t>
            </w:r>
          </w:p>
        </w:tc>
      </w:tr>
      <w:tr w:rsidTr="00A228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F12">
            <w:pPr>
              <w:pStyle w:val="BodyText"/>
              <w:rPr>
                <w:lang w:val="en-NZ"/>
              </w:rPr>
            </w:pPr>
            <w:r w:rsidRPr="00331F12">
              <w:t>2. Handle knife effectively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F12" w:rsidP="00331F12">
            <w:pPr>
              <w:pStyle w:val="BodyText"/>
            </w:pPr>
            <w:r w:rsidRPr="00331F12">
              <w:t>2.1 Sanitise knife and other equipment according to workplace and regulatory re</w:t>
            </w:r>
            <w:r w:rsidRPr="00331F12">
              <w:t>quirements</w:t>
            </w:r>
          </w:p>
          <w:p w:rsidR="00000000" w:rsidRPr="00331F12" w:rsidP="00331F12">
            <w:pPr>
              <w:pStyle w:val="BodyText"/>
            </w:pPr>
            <w:r w:rsidRPr="00331F12">
              <w:t>2.2 Handle knife safely, hygienically and effectively</w:t>
            </w:r>
          </w:p>
        </w:tc>
      </w:tr>
    </w:tbl>
    <w:p w:rsidR="00000000" w:rsidRPr="00331F12" w:rsidP="00331F12">
      <w:pPr>
        <w:pStyle w:val="BodyText"/>
      </w:pPr>
    </w:p>
    <w:p w:rsidR="00000000" w:rsidRPr="00331F12" w:rsidP="00331F12">
      <w:pPr>
        <w:pStyle w:val="AllowPageBreak"/>
      </w:pPr>
    </w:p>
    <w:p w:rsidR="00000000" w:rsidRPr="00331F12" w:rsidP="00331F12">
      <w:pPr>
        <w:pStyle w:val="Heading1"/>
      </w:pPr>
      <w:bookmarkStart w:id="5" w:name="O_964004"/>
      <w:bookmarkEnd w:id="5"/>
      <w:r w:rsidRPr="00331F12">
        <w:t>Foundation Skills</w:t>
      </w:r>
    </w:p>
    <w:p w:rsidR="00000000" w:rsidRPr="00331F12" w:rsidP="00A2284B">
      <w:pPr>
        <w:pStyle w:val="BodyText"/>
      </w:pPr>
      <w:r w:rsidRPr="00331F12">
        <w:t>Foundation Skills essential to performance are explicit in the performance criteria of this unit of competency.</w:t>
      </w:r>
    </w:p>
    <w:p w:rsidR="00000000" w:rsidRPr="00331F12" w:rsidP="00331F12">
      <w:pPr>
        <w:pStyle w:val="Heading1"/>
      </w:pPr>
      <w:bookmarkStart w:id="6" w:name="O_964002"/>
      <w:bookmarkEnd w:id="6"/>
      <w:r w:rsidRPr="00331F1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31F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F12" w:rsidP="00331F12">
            <w:pPr>
              <w:pStyle w:val="BodyText"/>
            </w:pPr>
            <w:r w:rsidRPr="00331F1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F12" w:rsidP="00331F12">
            <w:pPr>
              <w:pStyle w:val="BodyText"/>
            </w:pPr>
            <w:r w:rsidRPr="00331F1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F12" w:rsidP="00331F12">
            <w:pPr>
              <w:pStyle w:val="BodyText"/>
            </w:pPr>
            <w:r w:rsidRPr="00331F1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F12">
            <w:pPr>
              <w:pStyle w:val="BodyText"/>
              <w:rPr>
                <w:lang w:val="en-NZ"/>
              </w:rPr>
            </w:pPr>
            <w:r w:rsidRPr="00331F12">
              <w:rPr>
                <w:rStyle w:val="SpecialBold"/>
              </w:rPr>
              <w:t>Equivalence status</w:t>
            </w:r>
          </w:p>
        </w:tc>
      </w:tr>
      <w:tr w:rsidTr="00331F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F12">
            <w:pPr>
              <w:pStyle w:val="BodyText"/>
              <w:rPr>
                <w:lang w:val="en-NZ"/>
              </w:rPr>
            </w:pPr>
            <w:r w:rsidRPr="00331F12">
              <w:t>AMPR324 Break large stock carcases for retail sale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F12">
            <w:pPr>
              <w:pStyle w:val="BodyText"/>
              <w:rPr>
                <w:lang w:val="en-NZ"/>
              </w:rPr>
            </w:pPr>
            <w:r w:rsidRPr="00331F12">
              <w:t>AMPR324 Break large stock carcases for retail sale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F12">
            <w:pPr>
              <w:pStyle w:val="BodyText"/>
              <w:rPr>
                <w:lang w:val="en-NZ"/>
              </w:rPr>
            </w:pPr>
            <w:r w:rsidRPr="00331F12">
              <w:t>Minor typographical errors corrected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F12" w:rsidP="00331F12">
            <w:pPr>
              <w:pStyle w:val="BodyText"/>
            </w:pPr>
            <w:r w:rsidRPr="00331F12">
              <w:t>Equiv</w:t>
            </w:r>
            <w:r w:rsidRPr="00331F12">
              <w:t>alent unit</w:t>
            </w:r>
          </w:p>
        </w:tc>
      </w:tr>
    </w:tbl>
    <w:p w:rsidR="00000000" w:rsidRPr="00331F12" w:rsidP="00331F12">
      <w:pPr>
        <w:pStyle w:val="BodyText"/>
      </w:pPr>
    </w:p>
    <w:p w:rsidR="00000000" w:rsidRPr="00331F12" w:rsidP="00331F12">
      <w:pPr>
        <w:pStyle w:val="AllowPageBreak"/>
      </w:pPr>
    </w:p>
    <w:p w:rsidR="00000000" w:rsidRPr="00331F12" w:rsidP="00331F12">
      <w:pPr>
        <w:pStyle w:val="Heading1"/>
      </w:pPr>
      <w:bookmarkStart w:id="7" w:name="O_964010"/>
      <w:bookmarkEnd w:id="7"/>
      <w:r w:rsidRPr="00331F12">
        <w:t>Links</w:t>
      </w:r>
    </w:p>
    <w:p w:rsidR="00000000" w:rsidRPr="00331F12" w:rsidP="00A2284B">
      <w:pPr>
        <w:pStyle w:val="BodyText"/>
      </w:pPr>
      <w:r w:rsidRPr="00331F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F69B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31F12" w:rsidP="00A2284B">
      <w:pPr>
        <w:pStyle w:val="BodyText"/>
        <w:sectPr w:rsidSect="00331F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1F12" w:rsidP="00331F12">
      <w:pPr>
        <w:pStyle w:val="SuperHeading"/>
      </w:pPr>
      <w:r w:rsidRPr="00331F12">
        <w:t xml:space="preserve">Assessment </w:t>
      </w:r>
      <w:r w:rsidRPr="00331F12">
        <w:t>Requirements for AMPR324 Break large stock carcases for retail sale</w:t>
      </w:r>
    </w:p>
    <w:p w:rsidR="00000000" w:rsidRPr="00331F12" w:rsidP="00331F12">
      <w:pPr>
        <w:pStyle w:val="Heading1"/>
      </w:pPr>
      <w:bookmarkStart w:id="8" w:name="O_964000"/>
      <w:bookmarkEnd w:id="8"/>
      <w:r w:rsidRPr="00331F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31F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F12" w:rsidP="00331F12">
            <w:pPr>
              <w:pStyle w:val="BodyText"/>
            </w:pPr>
            <w:r w:rsidRPr="00331F1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F12">
            <w:pPr>
              <w:pStyle w:val="BodyText"/>
              <w:rPr>
                <w:lang w:val="en-NZ"/>
              </w:rPr>
            </w:pPr>
            <w:r w:rsidRPr="00331F12">
              <w:rPr>
                <w:rStyle w:val="SpecialBold"/>
              </w:rPr>
              <w:t>Comments</w:t>
            </w:r>
          </w:p>
        </w:tc>
      </w:tr>
      <w:tr w:rsidTr="00331F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F12">
            <w:pPr>
              <w:pStyle w:val="BodyText"/>
              <w:rPr>
                <w:lang w:val="en-NZ"/>
              </w:rPr>
            </w:pPr>
            <w:r w:rsidRPr="00331F1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F12">
            <w:pPr>
              <w:pStyle w:val="BodyText"/>
              <w:rPr>
                <w:lang w:val="en-NZ"/>
              </w:rPr>
            </w:pPr>
            <w:r w:rsidRPr="00331F12">
              <w:t>This version released with AMP Australian Meat Processing Training Package Version 3.0.</w:t>
            </w:r>
          </w:p>
        </w:tc>
      </w:tr>
      <w:tr w:rsidTr="00331F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F12">
            <w:pPr>
              <w:pStyle w:val="BodyText"/>
              <w:rPr>
                <w:lang w:val="en-NZ"/>
              </w:rPr>
            </w:pPr>
            <w:r w:rsidRPr="00331F1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F12" w:rsidP="00331F12">
            <w:pPr>
              <w:pStyle w:val="BodyText"/>
            </w:pPr>
            <w:r w:rsidRPr="00331F12">
              <w:t>This version released wi</w:t>
            </w:r>
            <w:r w:rsidRPr="00331F12">
              <w:t>th AMP Australian Meat Processing Training Package Version 1.0.</w:t>
            </w:r>
          </w:p>
        </w:tc>
      </w:tr>
    </w:tbl>
    <w:p w:rsidR="00000000" w:rsidRPr="00331F12" w:rsidP="00331F12">
      <w:pPr>
        <w:pStyle w:val="BodyText"/>
      </w:pPr>
    </w:p>
    <w:p w:rsidR="00000000" w:rsidRPr="00331F12" w:rsidP="00331F12">
      <w:pPr>
        <w:pStyle w:val="AllowPageBreak"/>
      </w:pPr>
    </w:p>
    <w:p w:rsidR="00000000" w:rsidRPr="00331F12" w:rsidP="00331F12">
      <w:pPr>
        <w:pStyle w:val="Heading1"/>
      </w:pPr>
      <w:bookmarkStart w:id="9" w:name="O_963999"/>
      <w:bookmarkEnd w:id="9"/>
      <w:r w:rsidRPr="00331F12">
        <w:t>Performance Evidence</w:t>
      </w:r>
    </w:p>
    <w:p w:rsidR="00000000" w:rsidRPr="00331F12" w:rsidP="00A2284B">
      <w:pPr>
        <w:pStyle w:val="BodyText"/>
      </w:pPr>
      <w:r w:rsidRPr="00331F12">
        <w:t>The candidate must be able to demonstrate:</w:t>
      </w:r>
    </w:p>
    <w:p w:rsidR="00000000" w:rsidRPr="00331F12" w:rsidP="00331F12">
      <w:pPr>
        <w:pStyle w:val="ListBullet"/>
      </w:pPr>
      <w:r w:rsidRPr="00331F12">
        <w:t>breaking carcase into primal cuts for one large stock species</w:t>
      </w:r>
    </w:p>
    <w:p w:rsidR="00000000" w:rsidRPr="00331F12" w:rsidP="00331F12">
      <w:pPr>
        <w:pStyle w:val="ListBullet"/>
      </w:pPr>
      <w:r w:rsidRPr="00331F12">
        <w:t>identifying primary cut specifications for one large stock species</w:t>
      </w:r>
    </w:p>
    <w:p w:rsidR="00000000" w:rsidRPr="00331F12" w:rsidP="00331F12">
      <w:pPr>
        <w:pStyle w:val="ListBullet"/>
      </w:pPr>
      <w:r w:rsidRPr="00331F12">
        <w:t>using knife skills to enterprise speed and requirements.</w:t>
      </w:r>
    </w:p>
    <w:p w:rsidR="00000000" w:rsidRPr="00331F12" w:rsidP="00331F12">
      <w:pPr>
        <w:pStyle w:val="BodyText"/>
      </w:pPr>
    </w:p>
    <w:p w:rsidR="00000000" w:rsidRPr="00331F12" w:rsidP="00A2284B">
      <w:pPr>
        <w:pStyle w:val="BodyText"/>
      </w:pPr>
      <w:r w:rsidRPr="00331F12">
        <w:t xml:space="preserve">The candidate must: </w:t>
      </w:r>
    </w:p>
    <w:p w:rsidR="00000000" w:rsidRPr="00331F12" w:rsidP="00331F12">
      <w:pPr>
        <w:pStyle w:val="ListBullet"/>
      </w:pPr>
      <w:r w:rsidRPr="00331F12">
        <w:t>demonstrate safe manual-handling techniques</w:t>
      </w:r>
    </w:p>
    <w:p w:rsidR="00000000" w:rsidRPr="00331F12" w:rsidP="00331F12">
      <w:pPr>
        <w:pStyle w:val="ListBullet"/>
      </w:pPr>
      <w:r w:rsidRPr="00331F12">
        <w:t>break carcase into primal cuts for one large stock species.</w:t>
      </w:r>
    </w:p>
    <w:p w:rsidR="00000000" w:rsidRPr="00331F12" w:rsidP="00331F12">
      <w:pPr>
        <w:pStyle w:val="ListBullet"/>
      </w:pPr>
      <w:r w:rsidRPr="00331F12">
        <w:t>ident</w:t>
      </w:r>
      <w:r w:rsidRPr="00331F12">
        <w:t>ify primary cut specifications for one large stock species</w:t>
      </w:r>
    </w:p>
    <w:p w:rsidR="00000000" w:rsidRPr="00331F12" w:rsidP="00331F12">
      <w:pPr>
        <w:pStyle w:val="ListBullet"/>
      </w:pPr>
      <w:r w:rsidRPr="00331F12">
        <w:t>apply relevant communication skills</w:t>
      </w:r>
    </w:p>
    <w:p w:rsidR="00000000" w:rsidRPr="00331F12" w:rsidP="00331F12">
      <w:pPr>
        <w:pStyle w:val="ListBullet"/>
      </w:pPr>
      <w:r w:rsidRPr="00331F12">
        <w:t>identify contaminated product and take the appropriate corrective action according to workplace requirements</w:t>
      </w:r>
    </w:p>
    <w:p w:rsidR="00000000" w:rsidRPr="00331F12" w:rsidP="00331F12">
      <w:pPr>
        <w:pStyle w:val="ListBullet"/>
      </w:pPr>
      <w:r w:rsidRPr="00331F12">
        <w:t>sanitise equipment according to workplace requiremen</w:t>
      </w:r>
      <w:r w:rsidRPr="00331F12">
        <w:t>ts</w:t>
      </w:r>
    </w:p>
    <w:p w:rsidR="00000000" w:rsidRPr="00331F12" w:rsidP="00331F12">
      <w:pPr>
        <w:pStyle w:val="ListBullet"/>
      </w:pPr>
      <w:r w:rsidRPr="00331F12">
        <w:t>apply relevant regulatory requirements.</w:t>
      </w:r>
    </w:p>
    <w:p w:rsidR="00000000" w:rsidRPr="00331F12" w:rsidP="00331F12">
      <w:pPr>
        <w:pStyle w:val="AllowPageBreak"/>
      </w:pPr>
    </w:p>
    <w:p w:rsidR="00000000" w:rsidRPr="00331F12" w:rsidP="00331F12">
      <w:pPr>
        <w:pStyle w:val="Heading1"/>
      </w:pPr>
      <w:bookmarkStart w:id="10" w:name="O_963998"/>
      <w:bookmarkEnd w:id="10"/>
      <w:r w:rsidRPr="00331F12">
        <w:t>Knowledge Evidence</w:t>
      </w:r>
    </w:p>
    <w:p w:rsidR="00000000" w:rsidRPr="00331F12" w:rsidP="00A2284B">
      <w:pPr>
        <w:pStyle w:val="BodyText"/>
      </w:pPr>
      <w:r w:rsidRPr="00331F12">
        <w:t>The candidate must demonstrate a factual, technical, procedural and theoretical knowledge of:</w:t>
      </w:r>
    </w:p>
    <w:p w:rsidR="00000000" w:rsidRPr="00331F12" w:rsidP="00331F12">
      <w:pPr>
        <w:pStyle w:val="ListBullet"/>
      </w:pPr>
      <w:r w:rsidRPr="00331F12">
        <w:t>hygiene, workplace health and safety or workplace requirements when breaking carca</w:t>
      </w:r>
      <w:r w:rsidRPr="00331F12">
        <w:t>ses</w:t>
      </w:r>
    </w:p>
    <w:p w:rsidR="00000000" w:rsidRPr="00331F12" w:rsidP="00331F12">
      <w:pPr>
        <w:pStyle w:val="ListBullet"/>
      </w:pPr>
      <w:r w:rsidRPr="00331F12">
        <w:t>quality requirements for breaking carcases</w:t>
      </w:r>
    </w:p>
    <w:p w:rsidR="00000000" w:rsidRPr="00331F12" w:rsidP="00331F12">
      <w:pPr>
        <w:pStyle w:val="ListBullet"/>
      </w:pPr>
      <w:r w:rsidRPr="00331F12">
        <w:t>principles of contamination in regard to primary cuts</w:t>
      </w:r>
    </w:p>
    <w:p w:rsidR="00000000" w:rsidRPr="00331F12" w:rsidP="00331F12">
      <w:pPr>
        <w:pStyle w:val="ListBullet"/>
      </w:pPr>
      <w:r w:rsidRPr="00331F12">
        <w:t>primary cut specifications for beef and one other species</w:t>
      </w:r>
    </w:p>
    <w:p w:rsidR="00000000" w:rsidRPr="00331F12" w:rsidP="00331F12">
      <w:pPr>
        <w:pStyle w:val="ListBullet"/>
      </w:pPr>
      <w:r w:rsidRPr="00331F12">
        <w:t>major anatomical structures of the carcase of each species</w:t>
      </w:r>
    </w:p>
    <w:p w:rsidR="00000000" w:rsidRPr="00331F12" w:rsidP="00331F12">
      <w:pPr>
        <w:pStyle w:val="ListBullet"/>
      </w:pPr>
      <w:r w:rsidRPr="00331F12">
        <w:t>relevant regulatory requirements.</w:t>
      </w:r>
    </w:p>
    <w:p w:rsidR="00000000" w:rsidRPr="00331F12" w:rsidP="00331F12">
      <w:pPr>
        <w:pStyle w:val="AllowPageBreak"/>
      </w:pPr>
    </w:p>
    <w:p w:rsidR="00000000" w:rsidRPr="00331F12" w:rsidP="00331F12">
      <w:pPr>
        <w:pStyle w:val="Heading1"/>
      </w:pPr>
      <w:bookmarkStart w:id="11" w:name="O_963997"/>
      <w:bookmarkEnd w:id="11"/>
      <w:r w:rsidRPr="00331F12">
        <w:t>Assessment Conditions</w:t>
      </w:r>
    </w:p>
    <w:p w:rsidR="00000000" w:rsidRPr="00331F12" w:rsidP="00A2284B">
      <w:pPr>
        <w:pStyle w:val="BodyText"/>
      </w:pPr>
      <w:r w:rsidRPr="00331F12">
        <w:t>Competency must be demonstrated over time and under typical operating conditions for the enterprise.</w:t>
      </w:r>
    </w:p>
    <w:p w:rsidR="00000000" w:rsidRPr="00331F12" w:rsidP="00A2284B">
      <w:pPr>
        <w:pStyle w:val="BodyText"/>
      </w:pPr>
      <w:r w:rsidRPr="00331F12">
        <w:t>Assessment must occur in the workplace under normal production conditions or in a simulated environment.</w:t>
      </w:r>
    </w:p>
    <w:p w:rsidR="00000000" w:rsidRPr="00331F12" w:rsidP="00A2284B">
      <w:pPr>
        <w:pStyle w:val="BodyText"/>
      </w:pPr>
      <w:r w:rsidRPr="00331F12">
        <w:t>The follow</w:t>
      </w:r>
      <w:r w:rsidRPr="00331F12">
        <w:t>ing three forms of assessment must be used:</w:t>
      </w:r>
    </w:p>
    <w:p w:rsidR="00000000" w:rsidRPr="00331F12" w:rsidP="00331F12">
      <w:pPr>
        <w:pStyle w:val="ListBullet"/>
      </w:pPr>
      <w:r w:rsidRPr="00331F12">
        <w:t>quiz of underpinning knowledge</w:t>
      </w:r>
    </w:p>
    <w:p w:rsidR="00000000" w:rsidRPr="00331F12" w:rsidP="00331F12">
      <w:pPr>
        <w:pStyle w:val="ListBullet"/>
      </w:pPr>
      <w:r w:rsidRPr="00331F12">
        <w:t>demonstration in the workplace or simulated environment</w:t>
      </w:r>
    </w:p>
    <w:p w:rsidR="00000000" w:rsidRPr="00331F12" w:rsidP="00331F12">
      <w:pPr>
        <w:pStyle w:val="ListBullet"/>
      </w:pPr>
      <w:r w:rsidRPr="00331F12">
        <w:t>workplace referee or third-party report of performance over time.</w:t>
      </w:r>
    </w:p>
    <w:p w:rsidR="00000000" w:rsidRPr="00331F12" w:rsidP="00331F12">
      <w:pPr>
        <w:pStyle w:val="BodyText"/>
      </w:pPr>
    </w:p>
    <w:p w:rsidR="00000000" w:rsidRPr="00331F12" w:rsidP="00A2284B">
      <w:pPr>
        <w:pStyle w:val="BodyText"/>
      </w:pPr>
      <w:r w:rsidRPr="00331F12">
        <w:t>Assessors must satisfy current standards for RTOs.</w:t>
      </w:r>
    </w:p>
    <w:p w:rsidR="00000000" w:rsidRPr="00331F12" w:rsidP="00331F12">
      <w:pPr>
        <w:pStyle w:val="Heading1"/>
      </w:pPr>
      <w:bookmarkStart w:id="12" w:name="O_964011"/>
      <w:bookmarkEnd w:id="12"/>
      <w:r w:rsidRPr="00331F12">
        <w:t>Links</w:t>
      </w:r>
    </w:p>
    <w:p w:rsidR="00000000" w:rsidRPr="00331F12" w:rsidP="00A2284B">
      <w:pPr>
        <w:pStyle w:val="BodyText"/>
      </w:pPr>
      <w:r w:rsidRPr="00331F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F69B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31F12" w:rsidP="00331F12"/>
    <w:sectPr w:rsidSect="00331F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F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F12" w:rsidRPr="00A2284B" w:rsidP="00A228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F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84B" w:rsidP="00331F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284B" w:rsidP="00331F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2284B" w:rsidP="00331F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F12" w:rsidP="00331F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284B">
      <w:t>Approved</w:t>
    </w:r>
    <w:r w:rsidR="00A228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284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284B">
      <w:rPr>
        <w:noProof/>
      </w:rPr>
      <w:t>4</w:t>
    </w:r>
    <w:r>
      <w:rPr>
        <w:noProof/>
      </w:rPr>
      <w:fldChar w:fldCharType="end"/>
    </w:r>
  </w:p>
  <w:p w:rsidR="00331F12" w:rsidP="00331F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28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284B">
      <w:t>Skills Insight</w:t>
    </w:r>
    <w:r w:rsidR="00A2284B">
      <w:fldChar w:fldCharType="end"/>
    </w:r>
  </w:p>
  <w:p w:rsidR="00331F12" w:rsidP="00331F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F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8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1F12" w:rsidRPr="00A2284B" w:rsidP="00A228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F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84B" w:rsidRPr="002D2AF8" w:rsidP="00331F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AMPR324 Break large stock carcases for retail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284B" w:rsidP="00331F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F12" w:rsidRPr="002D2AF8" w:rsidP="00331F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284B">
      <w:t>AMPR324 Break large stock carcases for retail sale</w:t>
    </w:r>
    <w:r w:rsidR="00A228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284B">
      <w:rPr>
        <w:noProof/>
      </w:rPr>
      <w:t>2 March 2025</w:t>
    </w:r>
    <w:r>
      <w:fldChar w:fldCharType="end"/>
    </w:r>
  </w:p>
  <w:p w:rsidR="00331F12" w:rsidP="00331F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5604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905D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F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1F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1F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1F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1F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1F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1F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1F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1F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1F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1F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1F12"/>
  </w:style>
  <w:style w:type="character" w:customStyle="1" w:styleId="Heading1Char">
    <w:name w:val="Heading 1 Char"/>
    <w:basedOn w:val="DefaultParagraphFont"/>
    <w:link w:val="Heading1"/>
    <w:rsid w:val="00331F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1F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1F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1F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1F12"/>
    <w:rPr>
      <w:b/>
      <w:spacing w:val="0"/>
    </w:rPr>
  </w:style>
  <w:style w:type="character" w:styleId="Emphasis">
    <w:name w:val="Emphasis"/>
    <w:basedOn w:val="DefaultParagraphFont"/>
    <w:qFormat/>
    <w:rsid w:val="00331F12"/>
    <w:rPr>
      <w:i/>
    </w:rPr>
  </w:style>
  <w:style w:type="paragraph" w:customStyle="1" w:styleId="SuperHeading">
    <w:name w:val="SuperHeading"/>
    <w:basedOn w:val="Normal"/>
    <w:rsid w:val="00331F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1F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1F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1F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1F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1F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1F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1F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1F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1F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1F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1F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1F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1F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1F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1F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1F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1F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1F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1F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1F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1F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1F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1F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1F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1F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1F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1F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1F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1F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1F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1F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1F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1F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1F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1F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1F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1F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1F12"/>
  </w:style>
  <w:style w:type="paragraph" w:styleId="TableofFigures">
    <w:name w:val="table of figures"/>
    <w:basedOn w:val="Normal"/>
    <w:next w:val="Normal"/>
    <w:semiHidden/>
    <w:rsid w:val="00331F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1F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1F12"/>
    <w:rPr>
      <w:rFonts w:ascii="Wingdings" w:hAnsi="Wingdings"/>
    </w:rPr>
  </w:style>
  <w:style w:type="paragraph" w:customStyle="1" w:styleId="TableHeading">
    <w:name w:val="Table Heading"/>
    <w:basedOn w:val="HeadingBase"/>
    <w:rsid w:val="00331F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1F12"/>
    <w:rPr>
      <w:color w:val="0033CC"/>
      <w:u w:val="none"/>
    </w:rPr>
  </w:style>
  <w:style w:type="paragraph" w:customStyle="1" w:styleId="BodyTextRight">
    <w:name w:val="Body Text Right"/>
    <w:basedOn w:val="BodyText"/>
    <w:rsid w:val="00331F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1F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1F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1F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1F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1F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1F12"/>
    <w:rPr>
      <w:sz w:val="32"/>
    </w:rPr>
  </w:style>
  <w:style w:type="paragraph" w:customStyle="1" w:styleId="HeadingProcedure">
    <w:name w:val="Heading Procedure"/>
    <w:basedOn w:val="HeadingBase"/>
    <w:next w:val="Normal"/>
    <w:rsid w:val="00331F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1F12"/>
    <w:pPr>
      <w:spacing w:before="60" w:after="60"/>
    </w:pPr>
  </w:style>
  <w:style w:type="paragraph" w:styleId="ListContinue">
    <w:name w:val="List Continue"/>
    <w:basedOn w:val="List"/>
    <w:rsid w:val="00331F12"/>
    <w:pPr>
      <w:ind w:firstLine="0"/>
    </w:pPr>
  </w:style>
  <w:style w:type="paragraph" w:customStyle="1" w:styleId="ListNote">
    <w:name w:val="List Note"/>
    <w:basedOn w:val="List"/>
    <w:rsid w:val="00331F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1F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1F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1F12"/>
    <w:rPr>
      <w:rFonts w:ascii="Courier New" w:hAnsi="Courier New"/>
    </w:rPr>
  </w:style>
  <w:style w:type="paragraph" w:customStyle="1" w:styleId="NoteBullet">
    <w:name w:val="Note Bullet"/>
    <w:basedOn w:val="Note"/>
    <w:rsid w:val="00331F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1F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1F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1F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1F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1F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1F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1F12"/>
    <w:rPr>
      <w:b/>
      <w:smallCaps/>
    </w:rPr>
  </w:style>
  <w:style w:type="paragraph" w:customStyle="1" w:styleId="TableListNumber">
    <w:name w:val="Table List Number"/>
    <w:basedOn w:val="ListNumber"/>
    <w:rsid w:val="00331F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1F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1F12"/>
    <w:pPr>
      <w:numPr>
        <w:numId w:val="8"/>
      </w:numPr>
    </w:pPr>
  </w:style>
  <w:style w:type="paragraph" w:customStyle="1" w:styleId="ListAlpha2">
    <w:name w:val="List Alpha 2"/>
    <w:basedOn w:val="List2"/>
    <w:rsid w:val="00331F12"/>
    <w:pPr>
      <w:numPr>
        <w:numId w:val="7"/>
      </w:numPr>
    </w:pPr>
  </w:style>
  <w:style w:type="paragraph" w:styleId="List2">
    <w:name w:val="List 2"/>
    <w:basedOn w:val="BodyText"/>
    <w:rsid w:val="00331F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1F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1F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1F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1F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1F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1F12"/>
    <w:pPr>
      <w:numPr>
        <w:numId w:val="3"/>
      </w:numPr>
    </w:pPr>
  </w:style>
  <w:style w:type="paragraph" w:styleId="ListContinue2">
    <w:name w:val="List Continue 2"/>
    <w:basedOn w:val="List2"/>
    <w:rsid w:val="00331F12"/>
    <w:pPr>
      <w:ind w:firstLine="0"/>
    </w:pPr>
  </w:style>
  <w:style w:type="paragraph" w:styleId="ListContinue3">
    <w:name w:val="List Continue 3"/>
    <w:basedOn w:val="List3"/>
    <w:rsid w:val="00331F12"/>
    <w:pPr>
      <w:ind w:left="1021" w:firstLine="0"/>
    </w:pPr>
  </w:style>
  <w:style w:type="paragraph" w:styleId="ListContinue4">
    <w:name w:val="List Continue 4"/>
    <w:basedOn w:val="List4"/>
    <w:rsid w:val="00331F12"/>
    <w:pPr>
      <w:ind w:firstLine="0"/>
    </w:pPr>
  </w:style>
  <w:style w:type="paragraph" w:styleId="ListContinue5">
    <w:name w:val="List Continue 5"/>
    <w:basedOn w:val="List5"/>
    <w:rsid w:val="00331F12"/>
    <w:pPr>
      <w:ind w:firstLine="0"/>
    </w:pPr>
  </w:style>
  <w:style w:type="paragraph" w:styleId="ListNumber3">
    <w:name w:val="List Number 3"/>
    <w:basedOn w:val="List3"/>
    <w:rsid w:val="00331F12"/>
    <w:pPr>
      <w:numPr>
        <w:numId w:val="4"/>
      </w:numPr>
    </w:pPr>
  </w:style>
  <w:style w:type="paragraph" w:styleId="ListNumber4">
    <w:name w:val="List Number 4"/>
    <w:basedOn w:val="List4"/>
    <w:rsid w:val="00331F12"/>
    <w:pPr>
      <w:numPr>
        <w:numId w:val="5"/>
      </w:numPr>
    </w:pPr>
  </w:style>
  <w:style w:type="paragraph" w:styleId="ListNumber5">
    <w:name w:val="List Number 5"/>
    <w:basedOn w:val="List5"/>
    <w:rsid w:val="00331F12"/>
    <w:pPr>
      <w:numPr>
        <w:numId w:val="6"/>
      </w:numPr>
    </w:pPr>
  </w:style>
  <w:style w:type="paragraph" w:styleId="BlockText">
    <w:name w:val="Block Text"/>
    <w:basedOn w:val="Normal"/>
    <w:rsid w:val="00331F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1F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1F12"/>
    <w:rPr>
      <w:sz w:val="16"/>
      <w:vertAlign w:val="superscript"/>
    </w:rPr>
  </w:style>
  <w:style w:type="character" w:customStyle="1" w:styleId="Symbols">
    <w:name w:val="Symbols"/>
    <w:basedOn w:val="DefaultParagraphFont"/>
    <w:rsid w:val="00331F12"/>
    <w:rPr>
      <w:rFonts w:ascii="Symbol" w:hAnsi="Symbol"/>
    </w:rPr>
  </w:style>
  <w:style w:type="character" w:customStyle="1" w:styleId="MenuOptions">
    <w:name w:val="Menu Options"/>
    <w:basedOn w:val="DefaultParagraphFont"/>
    <w:rsid w:val="00331F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1F12"/>
    <w:rPr>
      <w:b/>
    </w:rPr>
  </w:style>
  <w:style w:type="character" w:customStyle="1" w:styleId="Underlined">
    <w:name w:val="Underlined"/>
    <w:basedOn w:val="DefaultParagraphFont"/>
    <w:rsid w:val="00331F12"/>
    <w:rPr>
      <w:u w:val="single"/>
    </w:rPr>
  </w:style>
  <w:style w:type="paragraph" w:customStyle="1" w:styleId="TableBodyTextRight">
    <w:name w:val="Table Body Text Right"/>
    <w:basedOn w:val="TableBodyText"/>
    <w:rsid w:val="00331F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1F12"/>
    <w:rPr>
      <w:sz w:val="18"/>
    </w:rPr>
  </w:style>
  <w:style w:type="paragraph" w:customStyle="1" w:styleId="BodySmallRight">
    <w:name w:val="Body Small Right"/>
    <w:basedOn w:val="BodyTextRight"/>
    <w:rsid w:val="00331F12"/>
    <w:rPr>
      <w:sz w:val="18"/>
      <w:szCs w:val="18"/>
    </w:rPr>
  </w:style>
  <w:style w:type="paragraph" w:customStyle="1" w:styleId="MarginEdition">
    <w:name w:val="Margin Edition"/>
    <w:basedOn w:val="MarginNote"/>
    <w:rsid w:val="00331F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1F12"/>
    <w:rPr>
      <w:sz w:val="2"/>
      <w:szCs w:val="2"/>
    </w:rPr>
  </w:style>
  <w:style w:type="character" w:customStyle="1" w:styleId="Small">
    <w:name w:val="Small"/>
    <w:basedOn w:val="DefaultParagraphFont"/>
    <w:rsid w:val="00331F12"/>
    <w:rPr>
      <w:sz w:val="16"/>
    </w:rPr>
  </w:style>
  <w:style w:type="paragraph" w:customStyle="1" w:styleId="WideTable">
    <w:name w:val="Wide Table"/>
    <w:basedOn w:val="Normal"/>
    <w:rsid w:val="00331F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1F12"/>
  </w:style>
  <w:style w:type="paragraph" w:styleId="Quote">
    <w:name w:val="Quote"/>
    <w:basedOn w:val="Heading1"/>
    <w:link w:val="QuoteChar"/>
    <w:qFormat/>
    <w:rsid w:val="00331F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1F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1F12"/>
    <w:pPr>
      <w:pageBreakBefore/>
    </w:pPr>
  </w:style>
  <w:style w:type="paragraph" w:customStyle="1" w:styleId="Border">
    <w:name w:val="Border"/>
    <w:basedOn w:val="Normal"/>
    <w:qFormat/>
    <w:rsid w:val="00331F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1F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F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F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1F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1F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1F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1F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1F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1F12"/>
    <w:rPr>
      <w:u w:val="single"/>
    </w:rPr>
  </w:style>
  <w:style w:type="character" w:customStyle="1" w:styleId="BoldandItalics">
    <w:name w:val="Bold and Italics"/>
    <w:qFormat/>
    <w:rsid w:val="00331F12"/>
    <w:rPr>
      <w:b/>
      <w:i/>
      <w:u w:val="none"/>
    </w:rPr>
  </w:style>
  <w:style w:type="paragraph" w:styleId="BalloonText">
    <w:name w:val="Balloon Text"/>
    <w:basedOn w:val="Normal"/>
    <w:link w:val="BalloonTextChar"/>
    <w:rsid w:val="00331F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F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1F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1F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1F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1F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1F12"/>
    <w:pPr>
      <w:spacing w:before="0" w:after="0"/>
    </w:pPr>
  </w:style>
  <w:style w:type="paragraph" w:customStyle="1" w:styleId="BodyTextBold">
    <w:name w:val="Body Text Bold"/>
    <w:basedOn w:val="BodyText"/>
    <w:qFormat/>
    <w:rsid w:val="00331F12"/>
    <w:rPr>
      <w:b/>
    </w:rPr>
  </w:style>
  <w:style w:type="character" w:styleId="Hyperlink">
    <w:name w:val="Hyperlink"/>
    <w:basedOn w:val="DefaultParagraphFont"/>
    <w:uiPriority w:val="99"/>
    <w:unhideWhenUsed/>
    <w:rsid w:val="00A228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664</Words>
  <Characters>4343</Characters>
  <Application>Microsoft Office Word</Application>
  <DocSecurity>0</DocSecurity>
  <Lines>160</Lines>
  <Paragraphs>104</Paragraphs>
  <ScaleCrop>false</ScaleCrop>
  <Company>Author-it Software Corporation Ltd.</Company>
  <LinksUpToDate>false</LinksUpToDate>
  <CharactersWithSpaces>4903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AMPR324 Break large stock carcases for retail sale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2025-03-01T18:19:00Z</dcterms:created>
  <dcterms:modified xsi:type="dcterms:W3CDTF">2025-03-01T18:19:00Z</dcterms:modified>
</cp:coreProperties>
</file>