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11C" w:rsidP="00173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AMPR323 Break small stock carcases for retail sale</w:t>
      </w:r>
      <w:r>
        <w:fldChar w:fldCharType="end"/>
      </w:r>
    </w:p>
    <w:p w:rsidR="0017311C" w:rsidP="0017311C">
      <w:pPr>
        <w:pStyle w:val="Version"/>
        <w:sectPr w:rsidSect="00194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2B9" w:rsidP="001942B9">
      <w:pPr>
        <w:pStyle w:val="SuperHeading"/>
      </w:pPr>
      <w:r w:rsidRPr="001942B9">
        <w:t>AMPR323 Break small stock carcases for retail sale</w:t>
      </w:r>
    </w:p>
    <w:p w:rsidR="00000000" w:rsidRPr="001942B9" w:rsidP="001942B9">
      <w:pPr>
        <w:pStyle w:val="Heading1"/>
      </w:pPr>
      <w:bookmarkStart w:id="1" w:name="O_735821"/>
      <w:bookmarkEnd w:id="1"/>
      <w:r w:rsidRPr="001942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4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TableHeading"/>
              <w:rPr>
                <w:lang w:val="en-NZ"/>
              </w:rPr>
            </w:pPr>
            <w:r w:rsidRPr="001942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TableHeading"/>
              <w:rPr>
                <w:lang w:val="en-NZ"/>
              </w:rPr>
            </w:pPr>
            <w:r w:rsidRPr="001942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TableHeading"/>
              <w:rPr>
                <w:lang w:val="en-NZ"/>
              </w:rPr>
            </w:pPr>
            <w:r w:rsidRPr="001942B9">
              <w:t>Comment</w:t>
            </w:r>
          </w:p>
        </w:tc>
      </w:tr>
      <w:tr w:rsidTr="00194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BodyText"/>
              <w:rPr>
                <w:lang w:val="en-NZ"/>
              </w:rPr>
            </w:pPr>
            <w:r w:rsidRPr="001942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BodyText"/>
              <w:rPr>
                <w:lang w:val="en-NZ"/>
              </w:rPr>
            </w:pPr>
            <w:r w:rsidRPr="001942B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B9" w:rsidP="001942B9">
            <w:pPr>
              <w:pStyle w:val="BodyText"/>
            </w:pPr>
            <w:r w:rsidRPr="001942B9">
              <w:t>Initial release</w:t>
            </w:r>
          </w:p>
        </w:tc>
      </w:tr>
    </w:tbl>
    <w:p w:rsidR="00000000" w:rsidRPr="001942B9" w:rsidP="001942B9">
      <w:pPr>
        <w:pStyle w:val="BodyText"/>
      </w:pPr>
    </w:p>
    <w:p w:rsidR="00000000" w:rsidRPr="001942B9" w:rsidP="001942B9">
      <w:pPr>
        <w:pStyle w:val="AllowPageBreak"/>
      </w:pPr>
    </w:p>
    <w:p w:rsidR="00000000" w:rsidRPr="001942B9" w:rsidP="001942B9">
      <w:pPr>
        <w:pStyle w:val="Heading1"/>
      </w:pPr>
      <w:bookmarkStart w:id="2" w:name="O_735822"/>
      <w:bookmarkEnd w:id="2"/>
      <w:r w:rsidRPr="001942B9">
        <w:t>Application</w:t>
      </w:r>
    </w:p>
    <w:p w:rsidR="00000000" w:rsidRPr="001942B9" w:rsidP="0017311C">
      <w:pPr>
        <w:pStyle w:val="BodyText"/>
      </w:pPr>
      <w:r w:rsidRPr="001942B9">
        <w:t>This unit describes the skills and knowledge required to break small stock carcases for retail sale.</w:t>
      </w:r>
    </w:p>
    <w:p w:rsidR="00000000" w:rsidRPr="001942B9" w:rsidP="0017311C">
      <w:pPr>
        <w:pStyle w:val="BodyText"/>
      </w:pPr>
      <w:r w:rsidRPr="001942B9">
        <w:t>This unit is applicable to meat tradespersons in the retail industry who separate carcases into primal cuts for further processing or preparation.</w:t>
      </w:r>
    </w:p>
    <w:p w:rsidR="00000000" w:rsidRPr="001942B9" w:rsidP="0017311C">
      <w:pPr>
        <w:pStyle w:val="BodyText"/>
      </w:pPr>
      <w:r w:rsidRPr="001942B9">
        <w:t>All training must be conducted in accordance with Australian meat industry standards and regulations.</w:t>
      </w:r>
    </w:p>
    <w:p w:rsidR="00000000" w:rsidRPr="001942B9" w:rsidP="0017311C">
      <w:pPr>
        <w:pStyle w:val="BodyText"/>
      </w:pPr>
      <w:r w:rsidRPr="001942B9">
        <w:t>All w</w:t>
      </w:r>
      <w:r w:rsidRPr="001942B9">
        <w:t>ork should be carried out to comply with workplace requirements and hygiene standards.</w:t>
      </w:r>
    </w:p>
    <w:p w:rsidR="00000000" w:rsidRPr="001942B9" w:rsidP="0017311C">
      <w:pPr>
        <w:pStyle w:val="BodyText"/>
      </w:pPr>
      <w:r w:rsidRPr="001942B9">
        <w:t>This unit applies to individuals who work under broad direction and take responsibility for their own work.</w:t>
      </w:r>
    </w:p>
    <w:p w:rsidR="00000000" w:rsidRPr="001942B9" w:rsidP="0017311C">
      <w:pPr>
        <w:pStyle w:val="BodyText"/>
      </w:pPr>
      <w:r w:rsidRPr="001942B9">
        <w:t>No occupational licensing, legislative or certification req</w:t>
      </w:r>
      <w:r w:rsidRPr="001942B9">
        <w:t>uirements are known to apply to this unit at the time of publication.</w:t>
      </w:r>
    </w:p>
    <w:p w:rsidR="00000000" w:rsidRPr="001942B9" w:rsidP="001942B9">
      <w:pPr>
        <w:pStyle w:val="Heading1"/>
      </w:pPr>
      <w:bookmarkStart w:id="3" w:name="O_735823"/>
      <w:bookmarkEnd w:id="3"/>
      <w:r w:rsidRPr="001942B9">
        <w:t>Pre-requisite Unit</w:t>
      </w:r>
    </w:p>
    <w:p w:rsidR="00000000" w:rsidRPr="001942B9" w:rsidP="0017311C">
      <w:pPr>
        <w:pStyle w:val="Heading3"/>
      </w:pPr>
      <w:r w:rsidRPr="001942B9">
        <w:t>AMPX209 Sharpen knives</w:t>
      </w:r>
    </w:p>
    <w:p w:rsidR="00000000" w:rsidRPr="001942B9" w:rsidP="0017311C">
      <w:pPr>
        <w:pStyle w:val="BodyText"/>
      </w:pPr>
      <w:r w:rsidRPr="001942B9">
        <w:t>AMPR319 Locate, identify and assess meat cuts</w:t>
      </w:r>
    </w:p>
    <w:p w:rsidR="00000000" w:rsidRPr="001942B9" w:rsidP="001942B9">
      <w:pPr>
        <w:pStyle w:val="Heading1"/>
      </w:pPr>
      <w:bookmarkStart w:id="4" w:name="O_735825"/>
      <w:bookmarkEnd w:id="4"/>
      <w:r w:rsidRPr="001942B9">
        <w:t>Unit Sector</w:t>
      </w:r>
    </w:p>
    <w:p w:rsidR="00000000" w:rsidRPr="001942B9" w:rsidP="001942B9">
      <w:pPr>
        <w:pStyle w:val="Heading1"/>
      </w:pPr>
      <w:bookmarkStart w:id="5" w:name="O_735826"/>
      <w:bookmarkEnd w:id="5"/>
      <w:r w:rsidRPr="001942B9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17311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TableHeading"/>
              <w:rPr>
                <w:lang w:val="en-NZ"/>
              </w:rPr>
            </w:pPr>
            <w:r w:rsidRPr="001942B9">
              <w:t>E</w:t>
            </w:r>
            <w:r w:rsidRPr="001942B9">
              <w:t>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TableHeading"/>
              <w:rPr>
                <w:lang w:val="en-NZ"/>
              </w:rPr>
            </w:pPr>
            <w:r w:rsidRPr="001942B9">
              <w:t>Performance criteria</w:t>
            </w:r>
          </w:p>
        </w:tc>
      </w:tr>
      <w:tr w:rsidTr="0017311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BodyText"/>
              <w:rPr>
                <w:lang w:val="en-NZ"/>
              </w:rPr>
            </w:pPr>
            <w:r w:rsidRPr="001942B9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BodyText"/>
              <w:rPr>
                <w:lang w:val="en-NZ"/>
              </w:rPr>
            </w:pPr>
            <w:r w:rsidRPr="001942B9">
              <w:t>Performance criteria describe the performance needed to demonstrate achievement of the element.</w:t>
            </w:r>
          </w:p>
        </w:tc>
      </w:tr>
      <w:tr w:rsidTr="0017311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List"/>
              <w:rPr>
                <w:lang w:val="en-NZ"/>
              </w:rPr>
            </w:pPr>
            <w:r w:rsidRPr="001942B9">
              <w:t>1.</w:t>
            </w:r>
            <w:r w:rsidRPr="001942B9">
              <w:tab/>
              <w:t>Break small stock carcase into primal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B9" w:rsidP="001942B9">
            <w:pPr>
              <w:pStyle w:val="List"/>
            </w:pPr>
            <w:r w:rsidRPr="001942B9">
              <w:t>1.1</w:t>
            </w:r>
            <w:r w:rsidRPr="001942B9">
              <w:tab/>
            </w:r>
            <w:r w:rsidRPr="001942B9">
              <w:t>Prepare equipment for breaking carcase safely</w:t>
            </w:r>
          </w:p>
          <w:p w:rsidR="00000000" w:rsidRPr="001942B9" w:rsidP="001942B9">
            <w:pPr>
              <w:pStyle w:val="List"/>
            </w:pPr>
            <w:r w:rsidRPr="001942B9">
              <w:t>1.2</w:t>
            </w:r>
            <w:r w:rsidRPr="001942B9">
              <w:tab/>
              <w:t>Position or fasten carcase securely for separation</w:t>
            </w:r>
          </w:p>
          <w:p w:rsidR="00000000" w:rsidRPr="001942B9" w:rsidP="001942B9">
            <w:pPr>
              <w:pStyle w:val="List"/>
            </w:pPr>
            <w:r w:rsidRPr="001942B9">
              <w:t>1.3</w:t>
            </w:r>
            <w:r w:rsidRPr="001942B9">
              <w:tab/>
              <w:t>Accurately separate carcase into primal cuts using acceptable cutting lines</w:t>
            </w:r>
          </w:p>
          <w:p w:rsidR="00000000" w:rsidP="001942B9">
            <w:pPr>
              <w:pStyle w:val="List"/>
              <w:rPr>
                <w:lang w:val="en-NZ"/>
              </w:rPr>
            </w:pPr>
            <w:r w:rsidRPr="001942B9">
              <w:t>1.4</w:t>
            </w:r>
            <w:r w:rsidRPr="001942B9">
              <w:tab/>
              <w:t>Accurately separate carcase into primal cuts according to workplace, wo</w:t>
            </w:r>
            <w:r w:rsidRPr="001942B9">
              <w:t>rkplace health and safety, Quality Assurance (QA), customer specifications and hygiene requirements</w:t>
            </w:r>
          </w:p>
        </w:tc>
      </w:tr>
      <w:tr w:rsidTr="0017311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List"/>
              <w:rPr>
                <w:lang w:val="en-NZ"/>
              </w:rPr>
            </w:pPr>
            <w:r w:rsidRPr="001942B9">
              <w:t>2.</w:t>
            </w:r>
            <w:r w:rsidRPr="001942B9">
              <w:tab/>
              <w:t>Handle knife effectively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B9" w:rsidP="001942B9">
            <w:pPr>
              <w:pStyle w:val="List"/>
            </w:pPr>
            <w:r w:rsidRPr="001942B9">
              <w:t>2.1</w:t>
            </w:r>
            <w:r w:rsidRPr="001942B9">
              <w:tab/>
              <w:t>Sanitised knife and other equipment according to workplace and regulatory requirements</w:t>
            </w:r>
          </w:p>
          <w:p w:rsidR="00000000" w:rsidRPr="001942B9" w:rsidP="001942B9">
            <w:pPr>
              <w:pStyle w:val="List"/>
            </w:pPr>
            <w:r w:rsidRPr="001942B9">
              <w:t>2.2</w:t>
            </w:r>
            <w:r w:rsidRPr="001942B9">
              <w:tab/>
            </w:r>
            <w:r w:rsidRPr="001942B9">
              <w:t>Handle knife safely, hygienically and effectively</w:t>
            </w:r>
          </w:p>
        </w:tc>
      </w:tr>
    </w:tbl>
    <w:p w:rsidR="00000000" w:rsidRPr="001942B9" w:rsidP="001942B9">
      <w:pPr>
        <w:pStyle w:val="BodyText"/>
      </w:pPr>
    </w:p>
    <w:p w:rsidR="00000000" w:rsidRPr="001942B9" w:rsidP="001942B9">
      <w:pPr>
        <w:pStyle w:val="AllowPageBreak"/>
      </w:pPr>
    </w:p>
    <w:p w:rsidR="00000000" w:rsidRPr="001942B9" w:rsidP="001942B9">
      <w:pPr>
        <w:pStyle w:val="Heading1"/>
      </w:pPr>
      <w:bookmarkStart w:id="6" w:name="O_735827"/>
      <w:bookmarkEnd w:id="6"/>
      <w:r w:rsidRPr="001942B9">
        <w:t>Foundation Skills</w:t>
      </w:r>
    </w:p>
    <w:p w:rsidR="00000000" w:rsidRPr="001942B9" w:rsidP="0017311C">
      <w:pPr>
        <w:pStyle w:val="BodyText"/>
      </w:pPr>
      <w:r w:rsidRPr="001942B9">
        <w:t>Foundation Skills essential to performance are explicit in the performance criteria of this unit of competency.</w:t>
      </w:r>
    </w:p>
    <w:p w:rsidR="00000000" w:rsidRPr="001942B9" w:rsidP="001942B9">
      <w:pPr>
        <w:pStyle w:val="Heading1"/>
      </w:pPr>
      <w:bookmarkStart w:id="7" w:name="O_735828"/>
      <w:bookmarkEnd w:id="7"/>
      <w:r w:rsidRPr="001942B9">
        <w:t>Range of Conditions</w:t>
      </w:r>
    </w:p>
    <w:p w:rsidR="00000000" w:rsidRPr="001942B9" w:rsidP="001942B9">
      <w:pPr>
        <w:pStyle w:val="Heading1"/>
      </w:pPr>
      <w:bookmarkStart w:id="8" w:name="O_735829"/>
      <w:bookmarkEnd w:id="8"/>
      <w:r w:rsidRPr="001942B9">
        <w:t>Unit</w:t>
      </w:r>
      <w:r w:rsidRPr="001942B9">
        <w:t xml:space="preserve"> Mapping Information</w:t>
      </w:r>
    </w:p>
    <w:p w:rsidR="00000000" w:rsidRPr="001942B9" w:rsidP="0017311C">
      <w:pPr>
        <w:pStyle w:val="BodyText"/>
      </w:pPr>
      <w:r w:rsidRPr="001942B9">
        <w:t>New unit.</w:t>
      </w:r>
    </w:p>
    <w:p w:rsidR="00000000" w:rsidRPr="001942B9" w:rsidP="001942B9">
      <w:pPr>
        <w:pStyle w:val="Heading1"/>
      </w:pPr>
      <w:bookmarkStart w:id="9" w:name="O_735836"/>
      <w:bookmarkEnd w:id="9"/>
      <w:r w:rsidRPr="001942B9">
        <w:t>Links</w:t>
      </w:r>
    </w:p>
    <w:p w:rsidR="00000000" w:rsidRPr="001942B9" w:rsidP="0017311C">
      <w:pPr>
        <w:pStyle w:val="BodyText"/>
      </w:pPr>
      <w:r w:rsidRPr="001942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73B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942B9" w:rsidP="0017311C">
      <w:pPr>
        <w:pStyle w:val="BodyText"/>
        <w:sectPr w:rsidSect="001942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42B9" w:rsidP="001942B9">
      <w:pPr>
        <w:pStyle w:val="SuperHeading"/>
      </w:pPr>
      <w:r w:rsidRPr="001942B9">
        <w:t>Assessmen</w:t>
      </w:r>
      <w:r w:rsidRPr="001942B9">
        <w:t>t Requirements for AMPR323 Break small stock carcases for retail sale</w:t>
      </w:r>
    </w:p>
    <w:p w:rsidR="00000000" w:rsidRPr="001942B9" w:rsidP="001942B9">
      <w:pPr>
        <w:pStyle w:val="Heading1"/>
      </w:pPr>
      <w:bookmarkStart w:id="10" w:name="O_735831"/>
      <w:bookmarkEnd w:id="10"/>
      <w:r w:rsidRPr="001942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4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TableHeading"/>
              <w:rPr>
                <w:lang w:val="en-NZ"/>
              </w:rPr>
            </w:pPr>
            <w:r w:rsidRPr="001942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TableHeading"/>
              <w:rPr>
                <w:lang w:val="en-NZ"/>
              </w:rPr>
            </w:pPr>
            <w:r w:rsidRPr="001942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TableHeading"/>
              <w:rPr>
                <w:lang w:val="en-NZ"/>
              </w:rPr>
            </w:pPr>
            <w:r w:rsidRPr="001942B9">
              <w:t>Comment</w:t>
            </w:r>
          </w:p>
        </w:tc>
      </w:tr>
      <w:tr w:rsidTr="00194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BodyText"/>
              <w:rPr>
                <w:lang w:val="en-NZ"/>
              </w:rPr>
            </w:pPr>
            <w:r w:rsidRPr="001942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B9">
            <w:pPr>
              <w:pStyle w:val="BodyText"/>
              <w:rPr>
                <w:lang w:val="en-NZ"/>
              </w:rPr>
            </w:pPr>
            <w:r w:rsidRPr="001942B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B9" w:rsidP="001942B9">
            <w:pPr>
              <w:pStyle w:val="BodyText"/>
            </w:pPr>
            <w:r w:rsidRPr="001942B9">
              <w:t>Initial release</w:t>
            </w:r>
          </w:p>
        </w:tc>
      </w:tr>
    </w:tbl>
    <w:p w:rsidR="00000000" w:rsidRPr="001942B9" w:rsidP="001942B9">
      <w:pPr>
        <w:pStyle w:val="BodyText"/>
      </w:pPr>
    </w:p>
    <w:p w:rsidR="00000000" w:rsidRPr="001942B9" w:rsidP="001942B9">
      <w:pPr>
        <w:pStyle w:val="AllowPageBreak"/>
      </w:pPr>
    </w:p>
    <w:p w:rsidR="00000000" w:rsidRPr="001942B9" w:rsidP="001942B9">
      <w:pPr>
        <w:pStyle w:val="Heading1"/>
      </w:pPr>
      <w:bookmarkStart w:id="11" w:name="O_735832"/>
      <w:bookmarkEnd w:id="11"/>
      <w:r w:rsidRPr="001942B9">
        <w:t>Performance Evidence</w:t>
      </w:r>
    </w:p>
    <w:p w:rsidR="00000000" w:rsidRPr="001942B9" w:rsidP="0017311C">
      <w:pPr>
        <w:pStyle w:val="BodyText"/>
      </w:pPr>
      <w:r w:rsidRPr="001942B9">
        <w:t>The candidate must be able to demonstrate:</w:t>
      </w:r>
    </w:p>
    <w:p w:rsidR="00000000" w:rsidRPr="001942B9" w:rsidP="001942B9">
      <w:pPr>
        <w:pStyle w:val="ListBullet"/>
      </w:pPr>
      <w:r w:rsidRPr="001942B9">
        <w:t>breaking carcase into primal cuts for at least one small stock species</w:t>
      </w:r>
    </w:p>
    <w:p w:rsidR="00000000" w:rsidRPr="001942B9" w:rsidP="001942B9">
      <w:pPr>
        <w:pStyle w:val="ListBullet"/>
      </w:pPr>
      <w:r w:rsidRPr="001942B9">
        <w:t>identifying primary cut specifications for at least one small stock species</w:t>
      </w:r>
    </w:p>
    <w:p w:rsidR="00000000" w:rsidRPr="001942B9" w:rsidP="001942B9">
      <w:pPr>
        <w:pStyle w:val="ListBullet"/>
      </w:pPr>
      <w:r w:rsidRPr="001942B9">
        <w:t>using knife skills to enterprise speed and requirements</w:t>
      </w:r>
    </w:p>
    <w:p w:rsidR="00000000" w:rsidRPr="001942B9" w:rsidP="001942B9">
      <w:pPr>
        <w:pStyle w:val="BodyText"/>
      </w:pPr>
    </w:p>
    <w:p w:rsidR="00000000" w:rsidRPr="001942B9" w:rsidP="0017311C">
      <w:pPr>
        <w:pStyle w:val="BodyText"/>
      </w:pPr>
      <w:r w:rsidRPr="001942B9">
        <w:t xml:space="preserve">The candidate must: </w:t>
      </w:r>
    </w:p>
    <w:p w:rsidR="00000000" w:rsidRPr="001942B9" w:rsidP="001942B9">
      <w:pPr>
        <w:pStyle w:val="ListBullet"/>
      </w:pPr>
      <w:r w:rsidRPr="001942B9">
        <w:t>demonstrate safe manual-handli</w:t>
      </w:r>
      <w:r w:rsidRPr="001942B9">
        <w:t>ng techniques</w:t>
      </w:r>
    </w:p>
    <w:p w:rsidR="00000000" w:rsidRPr="001942B9" w:rsidP="001942B9">
      <w:pPr>
        <w:pStyle w:val="ListBullet"/>
      </w:pPr>
      <w:r w:rsidRPr="001942B9">
        <w:t>breaking carcase into primal cuts for at least one small stock species</w:t>
      </w:r>
    </w:p>
    <w:p w:rsidR="00000000" w:rsidRPr="001942B9" w:rsidP="001942B9">
      <w:pPr>
        <w:pStyle w:val="ListBullet"/>
      </w:pPr>
      <w:r w:rsidRPr="001942B9">
        <w:t>identify primary cut specifications for at least one small stock species</w:t>
      </w:r>
    </w:p>
    <w:p w:rsidR="00000000" w:rsidRPr="001942B9" w:rsidP="001942B9">
      <w:pPr>
        <w:pStyle w:val="ListBullet"/>
      </w:pPr>
      <w:r w:rsidRPr="001942B9">
        <w:t>apply relevant communication skills</w:t>
      </w:r>
    </w:p>
    <w:p w:rsidR="00000000" w:rsidRPr="001942B9" w:rsidP="001942B9">
      <w:pPr>
        <w:pStyle w:val="ListBullet"/>
      </w:pPr>
      <w:r w:rsidRPr="001942B9">
        <w:t>identify contaminated product and take the appropriate correct</w:t>
      </w:r>
      <w:r w:rsidRPr="001942B9">
        <w:t>ive action according to workplace requirements</w:t>
      </w:r>
    </w:p>
    <w:p w:rsidR="00000000" w:rsidRPr="001942B9" w:rsidP="001942B9">
      <w:pPr>
        <w:pStyle w:val="ListBullet"/>
      </w:pPr>
      <w:r w:rsidRPr="001942B9">
        <w:t>apply relevant regulatory requirements</w:t>
      </w:r>
    </w:p>
    <w:p w:rsidR="00000000" w:rsidRPr="001942B9" w:rsidP="001942B9">
      <w:pPr>
        <w:pStyle w:val="AllowPageBreak"/>
      </w:pPr>
    </w:p>
    <w:p w:rsidR="00000000" w:rsidRPr="001942B9" w:rsidP="001942B9">
      <w:pPr>
        <w:pStyle w:val="Heading1"/>
      </w:pPr>
      <w:bookmarkStart w:id="12" w:name="O_735833"/>
      <w:bookmarkEnd w:id="12"/>
      <w:r w:rsidRPr="001942B9">
        <w:t>Knowledge Evidence</w:t>
      </w:r>
    </w:p>
    <w:p w:rsidR="00000000" w:rsidRPr="001942B9" w:rsidP="0017311C">
      <w:pPr>
        <w:pStyle w:val="BodyText"/>
      </w:pPr>
      <w:r w:rsidRPr="001942B9">
        <w:t>The candidate must demonstrate a factual, technical, procedural and theoretical knowledge of:</w:t>
      </w:r>
    </w:p>
    <w:p w:rsidR="00000000" w:rsidRPr="001942B9" w:rsidP="001942B9">
      <w:pPr>
        <w:pStyle w:val="ListBullet"/>
      </w:pPr>
      <w:r w:rsidRPr="001942B9">
        <w:t>hygiene, workplace health and safety or</w:t>
      </w:r>
      <w:r w:rsidRPr="001942B9">
        <w:t xml:space="preserve"> workplace requirements when breaking carcases</w:t>
      </w:r>
    </w:p>
    <w:p w:rsidR="00000000" w:rsidRPr="001942B9" w:rsidP="001942B9">
      <w:pPr>
        <w:pStyle w:val="ListBullet"/>
      </w:pPr>
      <w:r w:rsidRPr="001942B9">
        <w:t>quality requirements for breaking carcases</w:t>
      </w:r>
    </w:p>
    <w:p w:rsidR="00000000" w:rsidRPr="001942B9" w:rsidP="001942B9">
      <w:pPr>
        <w:pStyle w:val="ListBullet"/>
      </w:pPr>
      <w:r w:rsidRPr="001942B9">
        <w:t>principles of contamination in regard to primary cuts</w:t>
      </w:r>
    </w:p>
    <w:p w:rsidR="00000000" w:rsidRPr="001942B9" w:rsidP="001942B9">
      <w:pPr>
        <w:pStyle w:val="ListBullet"/>
      </w:pPr>
      <w:r w:rsidRPr="001942B9">
        <w:t>primary cut specifications for appropriate species</w:t>
      </w:r>
    </w:p>
    <w:p w:rsidR="00000000" w:rsidRPr="001942B9" w:rsidP="001942B9">
      <w:pPr>
        <w:pStyle w:val="ListBullet"/>
      </w:pPr>
      <w:r w:rsidRPr="001942B9">
        <w:t>major anatomical structures of the carcase of appropriate species</w:t>
      </w:r>
    </w:p>
    <w:p w:rsidR="00000000" w:rsidRPr="001942B9" w:rsidP="001942B9">
      <w:pPr>
        <w:pStyle w:val="ListBullet"/>
      </w:pPr>
      <w:r w:rsidRPr="001942B9">
        <w:t>relevant regulatory requirements</w:t>
      </w:r>
    </w:p>
    <w:p w:rsidR="00000000" w:rsidRPr="001942B9" w:rsidP="001942B9">
      <w:pPr>
        <w:pStyle w:val="AllowPageBreak"/>
      </w:pPr>
    </w:p>
    <w:p w:rsidR="00000000" w:rsidRPr="001942B9" w:rsidP="001942B9">
      <w:pPr>
        <w:pStyle w:val="Heading1"/>
      </w:pPr>
      <w:bookmarkStart w:id="13" w:name="O_735834"/>
      <w:bookmarkEnd w:id="13"/>
      <w:r w:rsidRPr="001942B9">
        <w:t>Assessment Conditions</w:t>
      </w:r>
    </w:p>
    <w:p w:rsidR="00000000" w:rsidRPr="001942B9" w:rsidP="0017311C">
      <w:pPr>
        <w:pStyle w:val="BodyText"/>
      </w:pPr>
      <w:r w:rsidRPr="001942B9">
        <w:t>Competency must be demonstrated over time and under typical operating conditions for the enterprise.</w:t>
      </w:r>
    </w:p>
    <w:p w:rsidR="00000000" w:rsidRPr="001942B9" w:rsidP="0017311C">
      <w:pPr>
        <w:pStyle w:val="BodyText"/>
      </w:pPr>
      <w:r w:rsidRPr="001942B9">
        <w:t xml:space="preserve">Assessment must </w:t>
      </w:r>
      <w:r w:rsidRPr="001942B9">
        <w:t>occur in the workplace under normal production conditions or in a simulated environment.</w:t>
      </w:r>
    </w:p>
    <w:p w:rsidR="00000000" w:rsidRPr="001942B9" w:rsidP="0017311C">
      <w:pPr>
        <w:pStyle w:val="BodyText"/>
      </w:pPr>
      <w:r w:rsidRPr="001942B9">
        <w:t>The following three forms of assessment must be used:</w:t>
      </w:r>
    </w:p>
    <w:p w:rsidR="00000000" w:rsidRPr="001942B9" w:rsidP="001942B9">
      <w:pPr>
        <w:pStyle w:val="ListBullet"/>
      </w:pPr>
      <w:r w:rsidRPr="001942B9">
        <w:t>quiz of underpinning knowledge</w:t>
      </w:r>
    </w:p>
    <w:p w:rsidR="00000000" w:rsidRPr="001942B9" w:rsidP="001942B9">
      <w:pPr>
        <w:pStyle w:val="ListBullet"/>
      </w:pPr>
      <w:r w:rsidRPr="001942B9">
        <w:t>demonstration in the workplace or simulated environment</w:t>
      </w:r>
    </w:p>
    <w:p w:rsidR="00000000" w:rsidRPr="001942B9" w:rsidP="001942B9">
      <w:pPr>
        <w:pStyle w:val="ListBullet"/>
      </w:pPr>
      <w:r w:rsidRPr="001942B9">
        <w:t>workplace referee or thi</w:t>
      </w:r>
      <w:r w:rsidRPr="001942B9">
        <w:t>rd-party report of performance over time</w:t>
      </w:r>
    </w:p>
    <w:p w:rsidR="00000000" w:rsidRPr="001942B9" w:rsidP="001942B9">
      <w:pPr>
        <w:pStyle w:val="BodyText"/>
      </w:pPr>
    </w:p>
    <w:p w:rsidR="00000000" w:rsidRPr="001942B9" w:rsidP="0017311C">
      <w:pPr>
        <w:pStyle w:val="BodyText"/>
      </w:pPr>
      <w:r w:rsidRPr="001942B9">
        <w:t>Assessors must satisfy current standards for RTOs.</w:t>
      </w:r>
    </w:p>
    <w:p w:rsidR="00000000" w:rsidRPr="001942B9" w:rsidP="001942B9">
      <w:pPr>
        <w:pStyle w:val="Heading1"/>
      </w:pPr>
      <w:bookmarkStart w:id="14" w:name="O_735837"/>
      <w:bookmarkEnd w:id="14"/>
      <w:r w:rsidRPr="001942B9">
        <w:t>Links</w:t>
      </w:r>
    </w:p>
    <w:p w:rsidR="00000000" w:rsidRPr="001942B9" w:rsidP="0017311C">
      <w:pPr>
        <w:pStyle w:val="BodyText"/>
      </w:pPr>
      <w:r w:rsidRPr="001942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73B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942B9" w:rsidP="001942B9"/>
    <w:sectPr w:rsidSect="001942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B9" w:rsidRPr="0017311C" w:rsidP="00173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1C" w:rsidP="00194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11C" w:rsidP="00194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311C" w:rsidP="001942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B9" w:rsidP="00194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11C">
      <w:t>Approved</w:t>
    </w:r>
    <w:r w:rsidR="001731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1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11C">
      <w:rPr>
        <w:noProof/>
      </w:rPr>
      <w:t>4</w:t>
    </w:r>
    <w:r>
      <w:rPr>
        <w:noProof/>
      </w:rPr>
      <w:fldChar w:fldCharType="end"/>
    </w:r>
  </w:p>
  <w:p w:rsidR="001942B9" w:rsidP="00194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1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11C">
      <w:t>Skills Insight</w:t>
    </w:r>
    <w:r w:rsidR="0017311C">
      <w:fldChar w:fldCharType="end"/>
    </w:r>
  </w:p>
  <w:p w:rsidR="001942B9" w:rsidP="00194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2B9" w:rsidRPr="0017311C" w:rsidP="00173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1C" w:rsidRPr="002D2AF8" w:rsidP="00194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AMPR323 Break small stock carcases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311C" w:rsidP="001942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B9" w:rsidRPr="002D2AF8" w:rsidP="00194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11C">
      <w:t>AMPR323 Break small stock carcases for retail sale</w:t>
    </w:r>
    <w:r w:rsidR="001731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11C">
      <w:rPr>
        <w:noProof/>
      </w:rPr>
      <w:t>2 March 2025</w:t>
    </w:r>
    <w:r>
      <w:fldChar w:fldCharType="end"/>
    </w:r>
  </w:p>
  <w:p w:rsidR="001942B9" w:rsidP="00194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F47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4B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2B9"/>
  </w:style>
  <w:style w:type="character" w:customStyle="1" w:styleId="Heading1Char">
    <w:name w:val="Heading 1 Char"/>
    <w:basedOn w:val="DefaultParagraphFont"/>
    <w:link w:val="Heading1"/>
    <w:rsid w:val="00194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2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2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42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42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4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42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4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2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4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2B9"/>
    <w:rPr>
      <w:b/>
      <w:spacing w:val="0"/>
    </w:rPr>
  </w:style>
  <w:style w:type="paragraph" w:customStyle="1" w:styleId="SuperTitle">
    <w:name w:val="SuperTitle"/>
    <w:basedOn w:val="Title"/>
    <w:rsid w:val="00194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2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2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2B9"/>
    <w:rPr>
      <w:i/>
    </w:rPr>
  </w:style>
  <w:style w:type="paragraph" w:styleId="Caption">
    <w:name w:val="caption"/>
    <w:basedOn w:val="BodyText"/>
    <w:next w:val="Normal"/>
    <w:qFormat/>
    <w:rsid w:val="00194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2B9"/>
  </w:style>
  <w:style w:type="paragraph" w:styleId="TableofFigures">
    <w:name w:val="table of figures"/>
    <w:basedOn w:val="Normal"/>
    <w:next w:val="Normal"/>
    <w:semiHidden/>
    <w:rsid w:val="00194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2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2B9"/>
    <w:rPr>
      <w:rFonts w:ascii="Wingdings" w:hAnsi="Wingdings"/>
    </w:rPr>
  </w:style>
  <w:style w:type="character" w:customStyle="1" w:styleId="HotSpot">
    <w:name w:val="HotSpot"/>
    <w:rsid w:val="001942B9"/>
    <w:rPr>
      <w:color w:val="0033CC"/>
      <w:u w:val="none"/>
    </w:rPr>
  </w:style>
  <w:style w:type="paragraph" w:customStyle="1" w:styleId="BodyTextRight">
    <w:name w:val="Body Text Right"/>
    <w:basedOn w:val="BodyText"/>
    <w:rsid w:val="00194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2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2B9"/>
    <w:rPr>
      <w:sz w:val="32"/>
    </w:rPr>
  </w:style>
  <w:style w:type="paragraph" w:customStyle="1" w:styleId="HeadingProcedure">
    <w:name w:val="Heading Procedure"/>
    <w:basedOn w:val="HeadingBase"/>
    <w:next w:val="Normal"/>
    <w:rsid w:val="00194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2B9"/>
    <w:pPr>
      <w:spacing w:before="60" w:after="60"/>
    </w:pPr>
  </w:style>
  <w:style w:type="paragraph" w:styleId="ListContinue">
    <w:name w:val="List Continue"/>
    <w:basedOn w:val="List"/>
    <w:rsid w:val="001942B9"/>
    <w:pPr>
      <w:ind w:firstLine="0"/>
    </w:pPr>
  </w:style>
  <w:style w:type="paragraph" w:customStyle="1" w:styleId="ListNote">
    <w:name w:val="List Note"/>
    <w:basedOn w:val="List"/>
    <w:rsid w:val="00194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2B9"/>
    <w:rPr>
      <w:rFonts w:ascii="Courier New" w:hAnsi="Courier New"/>
    </w:rPr>
  </w:style>
  <w:style w:type="paragraph" w:customStyle="1" w:styleId="NoteBullet">
    <w:name w:val="Note Bullet"/>
    <w:basedOn w:val="Note"/>
    <w:rsid w:val="00194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2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2B9"/>
    <w:rPr>
      <w:b/>
      <w:smallCaps/>
    </w:rPr>
  </w:style>
  <w:style w:type="paragraph" w:customStyle="1" w:styleId="TableListNumber">
    <w:name w:val="Table List Number"/>
    <w:basedOn w:val="ListNumber"/>
    <w:rsid w:val="00194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2B9"/>
    <w:pPr>
      <w:numPr>
        <w:numId w:val="8"/>
      </w:numPr>
    </w:pPr>
  </w:style>
  <w:style w:type="paragraph" w:customStyle="1" w:styleId="ListAlpha2">
    <w:name w:val="List Alpha 2"/>
    <w:basedOn w:val="List2"/>
    <w:rsid w:val="001942B9"/>
    <w:pPr>
      <w:numPr>
        <w:numId w:val="7"/>
      </w:numPr>
    </w:pPr>
  </w:style>
  <w:style w:type="paragraph" w:styleId="List2">
    <w:name w:val="List 2"/>
    <w:basedOn w:val="BodyText"/>
    <w:rsid w:val="00194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2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2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2B9"/>
    <w:pPr>
      <w:numPr>
        <w:numId w:val="3"/>
      </w:numPr>
    </w:pPr>
  </w:style>
  <w:style w:type="paragraph" w:styleId="ListContinue2">
    <w:name w:val="List Continue 2"/>
    <w:basedOn w:val="List2"/>
    <w:rsid w:val="001942B9"/>
    <w:pPr>
      <w:ind w:firstLine="0"/>
    </w:pPr>
  </w:style>
  <w:style w:type="paragraph" w:styleId="ListContinue3">
    <w:name w:val="List Continue 3"/>
    <w:basedOn w:val="List3"/>
    <w:rsid w:val="001942B9"/>
    <w:pPr>
      <w:ind w:left="1021" w:firstLine="0"/>
    </w:pPr>
  </w:style>
  <w:style w:type="paragraph" w:styleId="ListContinue4">
    <w:name w:val="List Continue 4"/>
    <w:basedOn w:val="List4"/>
    <w:rsid w:val="001942B9"/>
    <w:pPr>
      <w:ind w:firstLine="0"/>
    </w:pPr>
  </w:style>
  <w:style w:type="paragraph" w:styleId="ListContinue5">
    <w:name w:val="List Continue 5"/>
    <w:basedOn w:val="List5"/>
    <w:rsid w:val="001942B9"/>
    <w:pPr>
      <w:ind w:firstLine="0"/>
    </w:pPr>
  </w:style>
  <w:style w:type="paragraph" w:styleId="ListNumber3">
    <w:name w:val="List Number 3"/>
    <w:basedOn w:val="List3"/>
    <w:rsid w:val="001942B9"/>
    <w:pPr>
      <w:numPr>
        <w:numId w:val="4"/>
      </w:numPr>
    </w:pPr>
  </w:style>
  <w:style w:type="paragraph" w:styleId="ListNumber4">
    <w:name w:val="List Number 4"/>
    <w:basedOn w:val="List4"/>
    <w:rsid w:val="001942B9"/>
    <w:pPr>
      <w:numPr>
        <w:numId w:val="5"/>
      </w:numPr>
    </w:pPr>
  </w:style>
  <w:style w:type="paragraph" w:styleId="ListNumber5">
    <w:name w:val="List Number 5"/>
    <w:basedOn w:val="List5"/>
    <w:rsid w:val="001942B9"/>
    <w:pPr>
      <w:numPr>
        <w:numId w:val="6"/>
      </w:numPr>
    </w:pPr>
  </w:style>
  <w:style w:type="paragraph" w:styleId="BlockText">
    <w:name w:val="Block Text"/>
    <w:basedOn w:val="Normal"/>
    <w:rsid w:val="00194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2B9"/>
    <w:rPr>
      <w:sz w:val="16"/>
      <w:vertAlign w:val="superscript"/>
    </w:rPr>
  </w:style>
  <w:style w:type="character" w:customStyle="1" w:styleId="Symbols">
    <w:name w:val="Symbols"/>
    <w:basedOn w:val="DefaultParagraphFont"/>
    <w:rsid w:val="001942B9"/>
    <w:rPr>
      <w:rFonts w:ascii="Symbol" w:hAnsi="Symbol"/>
    </w:rPr>
  </w:style>
  <w:style w:type="character" w:customStyle="1" w:styleId="MenuOptions">
    <w:name w:val="Menu Options"/>
    <w:basedOn w:val="DefaultParagraphFont"/>
    <w:rsid w:val="00194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2B9"/>
    <w:rPr>
      <w:b/>
    </w:rPr>
  </w:style>
  <w:style w:type="character" w:customStyle="1" w:styleId="Underlined">
    <w:name w:val="Underlined"/>
    <w:basedOn w:val="DefaultParagraphFont"/>
    <w:rsid w:val="001942B9"/>
    <w:rPr>
      <w:u w:val="single"/>
    </w:rPr>
  </w:style>
  <w:style w:type="paragraph" w:customStyle="1" w:styleId="TableBodyTextRight">
    <w:name w:val="Table Body Text Right"/>
    <w:basedOn w:val="TableBodyText"/>
    <w:rsid w:val="00194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2B9"/>
    <w:rPr>
      <w:sz w:val="18"/>
    </w:rPr>
  </w:style>
  <w:style w:type="paragraph" w:customStyle="1" w:styleId="BodySmallRight">
    <w:name w:val="Body Small Right"/>
    <w:basedOn w:val="BodyTextRight"/>
    <w:rsid w:val="001942B9"/>
    <w:rPr>
      <w:sz w:val="18"/>
      <w:szCs w:val="18"/>
    </w:rPr>
  </w:style>
  <w:style w:type="paragraph" w:customStyle="1" w:styleId="MarginEdition">
    <w:name w:val="Margin Edition"/>
    <w:basedOn w:val="MarginNote"/>
    <w:rsid w:val="00194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2B9"/>
    <w:rPr>
      <w:sz w:val="2"/>
      <w:szCs w:val="2"/>
    </w:rPr>
  </w:style>
  <w:style w:type="character" w:customStyle="1" w:styleId="Small">
    <w:name w:val="Small"/>
    <w:basedOn w:val="DefaultParagraphFont"/>
    <w:rsid w:val="001942B9"/>
    <w:rPr>
      <w:sz w:val="16"/>
    </w:rPr>
  </w:style>
  <w:style w:type="paragraph" w:customStyle="1" w:styleId="WideTable">
    <w:name w:val="Wide Table"/>
    <w:basedOn w:val="Normal"/>
    <w:rsid w:val="00194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2B9"/>
  </w:style>
  <w:style w:type="paragraph" w:styleId="Quote">
    <w:name w:val="Quote"/>
    <w:basedOn w:val="Heading1"/>
    <w:link w:val="QuoteChar"/>
    <w:qFormat/>
    <w:rsid w:val="00194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2B9"/>
    <w:pPr>
      <w:pageBreakBefore/>
    </w:pPr>
  </w:style>
  <w:style w:type="paragraph" w:customStyle="1" w:styleId="Border">
    <w:name w:val="Border"/>
    <w:basedOn w:val="Normal"/>
    <w:qFormat/>
    <w:rsid w:val="00194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2B9"/>
    <w:rPr>
      <w:u w:val="single"/>
    </w:rPr>
  </w:style>
  <w:style w:type="character" w:customStyle="1" w:styleId="BoldandItalics">
    <w:name w:val="Bold and Italics"/>
    <w:qFormat/>
    <w:rsid w:val="001942B9"/>
    <w:rPr>
      <w:b/>
      <w:i/>
      <w:u w:val="none"/>
    </w:rPr>
  </w:style>
  <w:style w:type="paragraph" w:styleId="BalloonText">
    <w:name w:val="Balloon Text"/>
    <w:basedOn w:val="Normal"/>
    <w:link w:val="BalloonTextChar"/>
    <w:rsid w:val="00194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2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2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2B9"/>
    <w:pPr>
      <w:spacing w:before="0" w:after="0"/>
    </w:pPr>
  </w:style>
  <w:style w:type="paragraph" w:customStyle="1" w:styleId="BodyTextBold">
    <w:name w:val="Body Text Bold"/>
    <w:basedOn w:val="BodyText"/>
    <w:qFormat/>
    <w:rsid w:val="001942B9"/>
    <w:rPr>
      <w:b/>
    </w:rPr>
  </w:style>
  <w:style w:type="character" w:styleId="Hyperlink">
    <w:name w:val="Hyperlink"/>
    <w:basedOn w:val="DefaultParagraphFont"/>
    <w:uiPriority w:val="99"/>
    <w:unhideWhenUsed/>
    <w:rsid w:val="00173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3715</Characters>
  <Application>Microsoft Office Word</Application>
  <DocSecurity>0</DocSecurity>
  <Lines>137</Lines>
  <Paragraphs>95</Paragraphs>
  <ScaleCrop>false</ScaleCrop>
  <Company>Author-it Software Corporation Ltd.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AMPR323 Break small stock carcases for retail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2025-03-01T17:42:00Z</dcterms:created>
  <dcterms:modified xsi:type="dcterms:W3CDTF">2025-03-01T17:42:00Z</dcterms:modified>
</cp:coreProperties>
</file>