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BBB" w:rsidP="00AA6B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AMPR309 Bone and fillet poultry</w:t>
      </w:r>
      <w:r>
        <w:fldChar w:fldCharType="end"/>
      </w:r>
    </w:p>
    <w:p w:rsidR="00AA6BBB" w:rsidP="00AA6BBB">
      <w:pPr>
        <w:pStyle w:val="Version"/>
        <w:sectPr w:rsidSect="000E74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74DE" w:rsidP="000E74DE">
      <w:pPr>
        <w:pStyle w:val="SuperHeading"/>
      </w:pPr>
      <w:r w:rsidRPr="000E74DE">
        <w:t>AMPR309 Bone and fillet poultry</w:t>
      </w:r>
    </w:p>
    <w:p w:rsidR="00000000" w:rsidRPr="000E74DE" w:rsidP="000E74DE">
      <w:pPr>
        <w:pStyle w:val="Heading1"/>
      </w:pPr>
      <w:bookmarkStart w:id="1" w:name="O_734611"/>
      <w:bookmarkEnd w:id="1"/>
      <w:r w:rsidRPr="000E74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E7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DE">
            <w:pPr>
              <w:pStyle w:val="TableHeading"/>
              <w:rPr>
                <w:lang w:val="en-NZ"/>
              </w:rPr>
            </w:pPr>
            <w:r w:rsidRPr="000E74D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DE">
            <w:pPr>
              <w:pStyle w:val="TableHeading"/>
              <w:rPr>
                <w:lang w:val="en-NZ"/>
              </w:rPr>
            </w:pPr>
            <w:r w:rsidRPr="000E74D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DE">
            <w:pPr>
              <w:pStyle w:val="TableHeading"/>
              <w:rPr>
                <w:lang w:val="en-NZ"/>
              </w:rPr>
            </w:pPr>
            <w:r w:rsidRPr="000E74DE">
              <w:t>Comment</w:t>
            </w:r>
          </w:p>
        </w:tc>
      </w:tr>
      <w:tr w:rsidTr="000E7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DE">
            <w:pPr>
              <w:pStyle w:val="BodyText"/>
              <w:rPr>
                <w:lang w:val="en-NZ"/>
              </w:rPr>
            </w:pPr>
            <w:r w:rsidRPr="000E74D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DE">
            <w:pPr>
              <w:pStyle w:val="BodyText"/>
              <w:rPr>
                <w:lang w:val="en-NZ"/>
              </w:rPr>
            </w:pPr>
            <w:r w:rsidRPr="000E74DE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4DE" w:rsidP="000E74DE">
            <w:pPr>
              <w:pStyle w:val="BodyText"/>
            </w:pPr>
            <w:r w:rsidRPr="000E74DE">
              <w:t>Initial release</w:t>
            </w:r>
          </w:p>
        </w:tc>
      </w:tr>
    </w:tbl>
    <w:p w:rsidR="00000000" w:rsidRPr="000E74DE" w:rsidP="000E74DE">
      <w:pPr>
        <w:pStyle w:val="BodyText"/>
      </w:pPr>
    </w:p>
    <w:p w:rsidR="00000000" w:rsidRPr="000E74DE" w:rsidP="000E74DE">
      <w:pPr>
        <w:pStyle w:val="AllowPageBreak"/>
      </w:pPr>
    </w:p>
    <w:p w:rsidR="00000000" w:rsidRPr="000E74DE" w:rsidP="000E74DE">
      <w:pPr>
        <w:pStyle w:val="Heading1"/>
      </w:pPr>
      <w:bookmarkStart w:id="2" w:name="O_734612"/>
      <w:bookmarkEnd w:id="2"/>
      <w:r w:rsidRPr="000E74DE">
        <w:t>Application</w:t>
      </w:r>
    </w:p>
    <w:p w:rsidR="00000000" w:rsidRPr="000E74DE" w:rsidP="00AA6BBB">
      <w:pPr>
        <w:pStyle w:val="BodyText"/>
      </w:pPr>
      <w:r w:rsidRPr="000E74DE">
        <w:t>This unit describes the skills and knowledge required to manually bone and fillet poultry.</w:t>
      </w:r>
    </w:p>
    <w:p w:rsidR="00000000" w:rsidRPr="000E74DE" w:rsidP="00AA6BBB">
      <w:pPr>
        <w:pStyle w:val="BodyText"/>
      </w:pPr>
      <w:r w:rsidRPr="000E74DE">
        <w:t>This unit is applicable to workers in meat retailing enterprises.</w:t>
      </w:r>
    </w:p>
    <w:p w:rsidR="00000000" w:rsidRPr="000E74DE" w:rsidP="00AA6BBB">
      <w:pPr>
        <w:pStyle w:val="BodyText"/>
      </w:pPr>
      <w:r w:rsidRPr="000E74DE">
        <w:t>All training must be conducted in accordance with Australian meat industry standards and regulations.</w:t>
      </w:r>
    </w:p>
    <w:p w:rsidR="00000000" w:rsidRPr="000E74DE" w:rsidP="00AA6BBB">
      <w:pPr>
        <w:pStyle w:val="BodyText"/>
      </w:pPr>
      <w:r w:rsidRPr="000E74DE">
        <w:t>All work should be carried out to comply with workplace requirements and hygiene stand</w:t>
      </w:r>
      <w:r w:rsidRPr="000E74DE">
        <w:t>ards.</w:t>
      </w:r>
    </w:p>
    <w:p w:rsidR="00000000" w:rsidRPr="000E74DE" w:rsidP="00AA6BBB">
      <w:pPr>
        <w:pStyle w:val="BodyText"/>
      </w:pPr>
      <w:r w:rsidRPr="000E74DE">
        <w:t>This unit applies to individuals who work under broad direction and take responsibility for their own work.</w:t>
      </w:r>
    </w:p>
    <w:p w:rsidR="00000000" w:rsidRPr="000E74DE" w:rsidP="00AA6BBB">
      <w:pPr>
        <w:pStyle w:val="BodyText"/>
      </w:pPr>
      <w:r w:rsidRPr="000E74DE">
        <w:t>No occupational licensing, legislative or certification requirements are known to apply to this unit at the time of publication.</w:t>
      </w:r>
    </w:p>
    <w:p w:rsidR="00000000" w:rsidRPr="000E74DE" w:rsidP="000E74DE">
      <w:pPr>
        <w:pStyle w:val="Heading1"/>
      </w:pPr>
      <w:bookmarkStart w:id="3" w:name="O_734613"/>
      <w:bookmarkEnd w:id="3"/>
      <w:r w:rsidRPr="000E74DE">
        <w:t>Pre-requisite Unit</w:t>
      </w:r>
    </w:p>
    <w:p w:rsidR="00000000" w:rsidRPr="000E74DE" w:rsidP="00AA6BBB">
      <w:pPr>
        <w:pStyle w:val="BodyText"/>
      </w:pPr>
      <w:r w:rsidRPr="000E74DE">
        <w:t>AMPX209 Sharpen knives</w:t>
      </w:r>
    </w:p>
    <w:p w:rsidR="00000000" w:rsidRPr="000E74DE" w:rsidP="000E74DE">
      <w:pPr>
        <w:pStyle w:val="Heading1"/>
      </w:pPr>
      <w:bookmarkStart w:id="4" w:name="O_734615"/>
      <w:bookmarkEnd w:id="4"/>
      <w:r w:rsidRPr="000E74DE">
        <w:t>Unit Sector</w:t>
      </w:r>
    </w:p>
    <w:p w:rsidR="00000000" w:rsidRPr="000E74DE" w:rsidP="000E74DE">
      <w:pPr>
        <w:pStyle w:val="Heading1"/>
      </w:pPr>
      <w:bookmarkStart w:id="5" w:name="O_734616"/>
      <w:bookmarkEnd w:id="5"/>
      <w:r w:rsidRPr="000E74DE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AA6BB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DE">
            <w:pPr>
              <w:pStyle w:val="TableHeading"/>
              <w:rPr>
                <w:lang w:val="en-NZ"/>
              </w:rPr>
            </w:pPr>
            <w:r w:rsidRPr="000E74DE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DE">
            <w:pPr>
              <w:pStyle w:val="TableHeading"/>
              <w:rPr>
                <w:lang w:val="en-NZ"/>
              </w:rPr>
            </w:pPr>
            <w:r w:rsidRPr="000E74DE">
              <w:t>Performance criteria</w:t>
            </w:r>
          </w:p>
        </w:tc>
      </w:tr>
      <w:tr w:rsidTr="00AA6BB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DE">
            <w:pPr>
              <w:pStyle w:val="BodyText"/>
              <w:rPr>
                <w:lang w:val="en-NZ"/>
              </w:rPr>
            </w:pPr>
            <w:r w:rsidRPr="000E74DE">
              <w:t xml:space="preserve">Elements describe the </w:t>
            </w:r>
            <w:r w:rsidRPr="000E74DE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DE">
            <w:pPr>
              <w:pStyle w:val="BodyText"/>
              <w:rPr>
                <w:lang w:val="en-NZ"/>
              </w:rPr>
            </w:pPr>
            <w:r w:rsidRPr="000E74DE">
              <w:t xml:space="preserve">Performance criteria describe the performance needed to demonstrate </w:t>
            </w:r>
            <w:r w:rsidRPr="000E74DE">
              <w:t>achievement of the element.</w:t>
            </w:r>
          </w:p>
        </w:tc>
      </w:tr>
      <w:tr w:rsidTr="00AA6BB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DE">
            <w:pPr>
              <w:pStyle w:val="List"/>
              <w:rPr>
                <w:lang w:val="en-NZ"/>
              </w:rPr>
            </w:pPr>
            <w:r w:rsidRPr="000E74DE">
              <w:t>1.</w:t>
            </w:r>
            <w:r w:rsidRPr="000E74DE">
              <w:tab/>
              <w:t>Prepare work bench for use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4DE" w:rsidP="000E74DE">
            <w:pPr>
              <w:pStyle w:val="List"/>
            </w:pPr>
            <w:r w:rsidRPr="000E74DE">
              <w:t>1.1</w:t>
            </w:r>
            <w:r w:rsidRPr="000E74DE">
              <w:tab/>
              <w:t>Clear work bench of other species and products</w:t>
            </w:r>
          </w:p>
          <w:p w:rsidR="00000000" w:rsidP="000E74DE">
            <w:pPr>
              <w:pStyle w:val="List"/>
              <w:rPr>
                <w:lang w:val="en-NZ"/>
              </w:rPr>
            </w:pPr>
            <w:r w:rsidRPr="000E74DE">
              <w:t>1.2</w:t>
            </w:r>
            <w:r w:rsidRPr="000E74DE">
              <w:tab/>
              <w:t>Clean work bench in accordance with hygiene and workplace requirements</w:t>
            </w:r>
          </w:p>
        </w:tc>
      </w:tr>
      <w:tr w:rsidTr="00AA6BB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DE">
            <w:pPr>
              <w:pStyle w:val="List"/>
              <w:rPr>
                <w:lang w:val="en-NZ"/>
              </w:rPr>
            </w:pPr>
            <w:r w:rsidRPr="000E74DE">
              <w:t>2.</w:t>
            </w:r>
            <w:r w:rsidRPr="000E74DE">
              <w:tab/>
              <w:t>Bone poultry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4DE" w:rsidP="000E74DE">
            <w:pPr>
              <w:pStyle w:val="List"/>
            </w:pPr>
            <w:r w:rsidRPr="000E74DE">
              <w:t>2.1</w:t>
            </w:r>
            <w:r w:rsidRPr="000E74DE">
              <w:tab/>
              <w:t>Secure poultry for boning</w:t>
            </w:r>
          </w:p>
          <w:p w:rsidR="00000000" w:rsidP="000E74DE">
            <w:pPr>
              <w:pStyle w:val="List"/>
              <w:rPr>
                <w:lang w:val="en-NZ"/>
              </w:rPr>
            </w:pPr>
            <w:r w:rsidRPr="000E74DE">
              <w:t>2.2</w:t>
            </w:r>
            <w:r w:rsidRPr="000E74DE">
              <w:tab/>
              <w:t>Bone poultry to maximise yield using hand knives to workplace and hygiene requirements</w:t>
            </w:r>
          </w:p>
        </w:tc>
      </w:tr>
      <w:tr w:rsidTr="00AA6BB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DE">
            <w:pPr>
              <w:pStyle w:val="List"/>
              <w:rPr>
                <w:lang w:val="en-NZ"/>
              </w:rPr>
            </w:pPr>
            <w:r w:rsidRPr="000E74DE">
              <w:t>3.</w:t>
            </w:r>
            <w:r w:rsidRPr="000E74DE">
              <w:tab/>
              <w:t>Separate poultry into bone-in products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4DE" w:rsidP="000E74DE">
            <w:pPr>
              <w:pStyle w:val="List"/>
            </w:pPr>
            <w:r w:rsidRPr="000E74DE">
              <w:t>3.1</w:t>
            </w:r>
            <w:r w:rsidRPr="000E74DE">
              <w:tab/>
              <w:t>Secure poultry for cutting</w:t>
            </w:r>
          </w:p>
          <w:p w:rsidR="00000000" w:rsidP="000E74DE">
            <w:pPr>
              <w:pStyle w:val="List"/>
              <w:rPr>
                <w:lang w:val="en-NZ"/>
              </w:rPr>
            </w:pPr>
            <w:r w:rsidRPr="000E74DE">
              <w:t>3.2</w:t>
            </w:r>
            <w:r w:rsidRPr="000E74DE">
              <w:tab/>
            </w:r>
            <w:r w:rsidRPr="000E74DE">
              <w:t>Separate poultry into a range of bone-in products to workplace and hygiene requirements</w:t>
            </w:r>
          </w:p>
        </w:tc>
      </w:tr>
      <w:tr w:rsidTr="00AA6BB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DE">
            <w:pPr>
              <w:pStyle w:val="List"/>
              <w:rPr>
                <w:lang w:val="en-NZ"/>
              </w:rPr>
            </w:pPr>
            <w:r w:rsidRPr="000E74DE">
              <w:t>4.</w:t>
            </w:r>
            <w:r w:rsidRPr="000E74DE">
              <w:tab/>
              <w:t>Identify and separate contaminated product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4DE" w:rsidP="000E74DE">
            <w:pPr>
              <w:pStyle w:val="List"/>
            </w:pPr>
            <w:r w:rsidRPr="000E74DE">
              <w:t>4.1</w:t>
            </w:r>
            <w:r w:rsidRPr="000E74DE">
              <w:tab/>
              <w:t>Check product for contamination and non-compliance to workplace and hygiene requirements</w:t>
            </w:r>
          </w:p>
          <w:p w:rsidR="00000000" w:rsidRPr="000E74DE" w:rsidP="000E74DE">
            <w:pPr>
              <w:pStyle w:val="List"/>
            </w:pPr>
            <w:r w:rsidRPr="000E74DE">
              <w:t>4.2</w:t>
            </w:r>
            <w:r w:rsidRPr="000E74DE">
              <w:tab/>
              <w:t>Separate contaminated or</w:t>
            </w:r>
            <w:r w:rsidRPr="000E74DE">
              <w:t xml:space="preserve"> non-compliant and take corrective action</w:t>
            </w:r>
          </w:p>
        </w:tc>
      </w:tr>
    </w:tbl>
    <w:p w:rsidR="00000000" w:rsidRPr="000E74DE" w:rsidP="000E74DE">
      <w:pPr>
        <w:pStyle w:val="BodyText"/>
      </w:pPr>
    </w:p>
    <w:p w:rsidR="00000000" w:rsidRPr="000E74DE" w:rsidP="000E74DE">
      <w:pPr>
        <w:pStyle w:val="AllowPageBreak"/>
      </w:pPr>
    </w:p>
    <w:p w:rsidR="00000000" w:rsidRPr="000E74DE" w:rsidP="000E74DE">
      <w:pPr>
        <w:pStyle w:val="Heading1"/>
      </w:pPr>
      <w:bookmarkStart w:id="6" w:name="O_734617"/>
      <w:bookmarkEnd w:id="6"/>
      <w:r w:rsidRPr="000E74DE">
        <w:t>Foundation Skills</w:t>
      </w:r>
    </w:p>
    <w:p w:rsidR="00000000" w:rsidRPr="000E74DE" w:rsidP="00AA6BBB">
      <w:pPr>
        <w:pStyle w:val="BodyText"/>
      </w:pPr>
      <w:r w:rsidRPr="000E74DE">
        <w:t>Foundation Skills essential to performance are explicit in the performance criteria of this unit of competency.</w:t>
      </w:r>
    </w:p>
    <w:p w:rsidR="00000000" w:rsidRPr="000E74DE" w:rsidP="000E74DE">
      <w:pPr>
        <w:pStyle w:val="Heading1"/>
      </w:pPr>
      <w:bookmarkStart w:id="7" w:name="O_734618"/>
      <w:bookmarkEnd w:id="7"/>
      <w:r w:rsidRPr="000E74DE">
        <w:t>Range of Conditions</w:t>
      </w:r>
    </w:p>
    <w:p w:rsidR="00000000" w:rsidRPr="000E74DE" w:rsidP="000E74DE">
      <w:pPr>
        <w:pStyle w:val="Heading1"/>
      </w:pPr>
      <w:bookmarkStart w:id="8" w:name="O_734619"/>
      <w:bookmarkEnd w:id="8"/>
      <w:r w:rsidRPr="000E74DE">
        <w:t>Unit Mapping</w:t>
      </w:r>
      <w:r w:rsidRPr="000E74DE">
        <w:t xml:space="preserve">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AA6BBB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4DE">
            <w:pPr>
              <w:pStyle w:val="BodyText"/>
              <w:rPr>
                <w:lang w:val="en-NZ"/>
              </w:rPr>
            </w:pPr>
            <w:r w:rsidRPr="000E74DE">
              <w:t>MTMR310C Bone and fillet poultry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4DE" w:rsidP="000E74DE">
            <w:pPr>
              <w:pStyle w:val="BodyText"/>
            </w:pPr>
            <w:r w:rsidRPr="000E74DE">
              <w:t>E</w:t>
            </w:r>
          </w:p>
        </w:tc>
      </w:tr>
    </w:tbl>
    <w:p w:rsidR="00000000" w:rsidRPr="000E74DE" w:rsidP="000E74DE">
      <w:pPr>
        <w:pStyle w:val="BodyText"/>
      </w:pPr>
    </w:p>
    <w:p w:rsidR="00000000" w:rsidRPr="000E74DE" w:rsidP="000E74DE">
      <w:pPr>
        <w:pStyle w:val="AllowPageBreak"/>
      </w:pPr>
    </w:p>
    <w:p w:rsidR="00000000" w:rsidRPr="000E74DE" w:rsidP="000E74DE">
      <w:pPr>
        <w:pStyle w:val="Heading1"/>
      </w:pPr>
      <w:bookmarkStart w:id="9" w:name="O_734626"/>
      <w:bookmarkEnd w:id="9"/>
      <w:r w:rsidRPr="000E74DE">
        <w:t>Links</w:t>
      </w:r>
    </w:p>
    <w:p w:rsidR="00000000" w:rsidRPr="000E74DE" w:rsidP="00AA6BBB">
      <w:pPr>
        <w:pStyle w:val="BodyText"/>
      </w:pPr>
      <w:r w:rsidRPr="000E74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5319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E74DE" w:rsidP="000E74DE"/>
    <w:sectPr w:rsidSect="000E74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4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4DE" w:rsidRPr="00AA6BBB" w:rsidP="00AA6B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4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BBB" w:rsidP="000E74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6BBB" w:rsidP="000E74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A6BBB" w:rsidP="000E74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4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B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4DE" w:rsidRPr="00AA6BBB" w:rsidP="00AA6B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4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BBB" w:rsidRPr="002D2AF8" w:rsidP="000E74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AMPR309 Bone and fillet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A6BBB" w:rsidP="000E74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4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4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4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4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4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4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4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4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4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4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4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4DE"/>
  </w:style>
  <w:style w:type="character" w:customStyle="1" w:styleId="Heading1Char">
    <w:name w:val="Heading 1 Char"/>
    <w:basedOn w:val="DefaultParagraphFont"/>
    <w:link w:val="Heading1"/>
    <w:rsid w:val="000E74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4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4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74D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E74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E74D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E74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74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4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4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4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4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4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4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4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4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4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4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4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4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4D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E74D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74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74DE"/>
    <w:rPr>
      <w:b/>
      <w:spacing w:val="0"/>
    </w:rPr>
  </w:style>
  <w:style w:type="paragraph" w:customStyle="1" w:styleId="SuperTitle">
    <w:name w:val="SuperTitle"/>
    <w:basedOn w:val="Title"/>
    <w:rsid w:val="000E74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4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4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74D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74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4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4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4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4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4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4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4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4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74DE"/>
    <w:rPr>
      <w:i/>
    </w:rPr>
  </w:style>
  <w:style w:type="paragraph" w:styleId="Caption">
    <w:name w:val="caption"/>
    <w:basedOn w:val="BodyText"/>
    <w:next w:val="Normal"/>
    <w:qFormat/>
    <w:rsid w:val="000E74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4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4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4DE"/>
  </w:style>
  <w:style w:type="paragraph" w:styleId="TableofFigures">
    <w:name w:val="table of figures"/>
    <w:basedOn w:val="Normal"/>
    <w:next w:val="Normal"/>
    <w:semiHidden/>
    <w:rsid w:val="000E74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4D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E74DE"/>
    <w:rPr>
      <w:rFonts w:ascii="Wingdings" w:hAnsi="Wingdings"/>
    </w:rPr>
  </w:style>
  <w:style w:type="character" w:customStyle="1" w:styleId="HotSpot">
    <w:name w:val="HotSpot"/>
    <w:rsid w:val="000E74DE"/>
    <w:rPr>
      <w:color w:val="0033CC"/>
      <w:u w:val="none"/>
    </w:rPr>
  </w:style>
  <w:style w:type="paragraph" w:customStyle="1" w:styleId="BodyTextRight">
    <w:name w:val="Body Text Right"/>
    <w:basedOn w:val="BodyText"/>
    <w:rsid w:val="000E74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4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4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4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4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4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4DE"/>
    <w:rPr>
      <w:sz w:val="32"/>
    </w:rPr>
  </w:style>
  <w:style w:type="paragraph" w:customStyle="1" w:styleId="HeadingProcedure">
    <w:name w:val="Heading Procedure"/>
    <w:basedOn w:val="HeadingBase"/>
    <w:next w:val="Normal"/>
    <w:rsid w:val="000E74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4DE"/>
    <w:pPr>
      <w:spacing w:before="60" w:after="60"/>
    </w:pPr>
  </w:style>
  <w:style w:type="paragraph" w:styleId="ListContinue">
    <w:name w:val="List Continue"/>
    <w:basedOn w:val="List"/>
    <w:rsid w:val="000E74DE"/>
    <w:pPr>
      <w:ind w:firstLine="0"/>
    </w:pPr>
  </w:style>
  <w:style w:type="paragraph" w:customStyle="1" w:styleId="ListNote">
    <w:name w:val="List Note"/>
    <w:basedOn w:val="List"/>
    <w:rsid w:val="000E74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4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4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4DE"/>
    <w:rPr>
      <w:rFonts w:ascii="Courier New" w:hAnsi="Courier New"/>
    </w:rPr>
  </w:style>
  <w:style w:type="paragraph" w:customStyle="1" w:styleId="NoteBullet">
    <w:name w:val="Note Bullet"/>
    <w:basedOn w:val="Note"/>
    <w:rsid w:val="000E74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4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4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4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4D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E74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4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4DE"/>
    <w:rPr>
      <w:b/>
      <w:smallCaps/>
    </w:rPr>
  </w:style>
  <w:style w:type="paragraph" w:customStyle="1" w:styleId="TableListNumber">
    <w:name w:val="Table List Number"/>
    <w:basedOn w:val="ListNumber"/>
    <w:rsid w:val="000E74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4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4DE"/>
    <w:pPr>
      <w:numPr>
        <w:numId w:val="7"/>
      </w:numPr>
    </w:pPr>
  </w:style>
  <w:style w:type="paragraph" w:customStyle="1" w:styleId="ListAlpha2">
    <w:name w:val="List Alpha 2"/>
    <w:basedOn w:val="List2"/>
    <w:rsid w:val="000E74DE"/>
    <w:pPr>
      <w:numPr>
        <w:numId w:val="6"/>
      </w:numPr>
    </w:pPr>
  </w:style>
  <w:style w:type="paragraph" w:styleId="List2">
    <w:name w:val="List 2"/>
    <w:basedOn w:val="BodyText"/>
    <w:rsid w:val="000E74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4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4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4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4D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4D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E74DE"/>
    <w:pPr>
      <w:numPr>
        <w:numId w:val="2"/>
      </w:numPr>
    </w:pPr>
  </w:style>
  <w:style w:type="paragraph" w:styleId="ListContinue2">
    <w:name w:val="List Continue 2"/>
    <w:basedOn w:val="List2"/>
    <w:rsid w:val="000E74DE"/>
    <w:pPr>
      <w:ind w:firstLine="0"/>
    </w:pPr>
  </w:style>
  <w:style w:type="paragraph" w:styleId="ListContinue3">
    <w:name w:val="List Continue 3"/>
    <w:basedOn w:val="List3"/>
    <w:rsid w:val="000E74DE"/>
    <w:pPr>
      <w:ind w:left="1021" w:firstLine="0"/>
    </w:pPr>
  </w:style>
  <w:style w:type="paragraph" w:styleId="ListContinue4">
    <w:name w:val="List Continue 4"/>
    <w:basedOn w:val="List4"/>
    <w:rsid w:val="000E74DE"/>
    <w:pPr>
      <w:ind w:firstLine="0"/>
    </w:pPr>
  </w:style>
  <w:style w:type="paragraph" w:styleId="ListContinue5">
    <w:name w:val="List Continue 5"/>
    <w:basedOn w:val="List5"/>
    <w:rsid w:val="000E74DE"/>
    <w:pPr>
      <w:ind w:firstLine="0"/>
    </w:pPr>
  </w:style>
  <w:style w:type="paragraph" w:styleId="ListNumber3">
    <w:name w:val="List Number 3"/>
    <w:basedOn w:val="List3"/>
    <w:rsid w:val="000E74DE"/>
    <w:pPr>
      <w:numPr>
        <w:numId w:val="3"/>
      </w:numPr>
    </w:pPr>
  </w:style>
  <w:style w:type="paragraph" w:styleId="ListNumber4">
    <w:name w:val="List Number 4"/>
    <w:basedOn w:val="List4"/>
    <w:rsid w:val="000E74DE"/>
    <w:pPr>
      <w:numPr>
        <w:numId w:val="4"/>
      </w:numPr>
    </w:pPr>
  </w:style>
  <w:style w:type="paragraph" w:styleId="ListNumber5">
    <w:name w:val="List Number 5"/>
    <w:basedOn w:val="List5"/>
    <w:rsid w:val="000E74DE"/>
    <w:pPr>
      <w:numPr>
        <w:numId w:val="5"/>
      </w:numPr>
    </w:pPr>
  </w:style>
  <w:style w:type="paragraph" w:styleId="BlockText">
    <w:name w:val="Block Text"/>
    <w:basedOn w:val="Normal"/>
    <w:rsid w:val="000E74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4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4DE"/>
    <w:rPr>
      <w:sz w:val="16"/>
      <w:vertAlign w:val="superscript"/>
    </w:rPr>
  </w:style>
  <w:style w:type="character" w:customStyle="1" w:styleId="Symbols">
    <w:name w:val="Symbols"/>
    <w:basedOn w:val="DefaultParagraphFont"/>
    <w:rsid w:val="000E74DE"/>
    <w:rPr>
      <w:rFonts w:ascii="Symbol" w:hAnsi="Symbol"/>
    </w:rPr>
  </w:style>
  <w:style w:type="character" w:customStyle="1" w:styleId="MenuOptions">
    <w:name w:val="Menu Options"/>
    <w:basedOn w:val="DefaultParagraphFont"/>
    <w:rsid w:val="000E74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4DE"/>
    <w:rPr>
      <w:b/>
    </w:rPr>
  </w:style>
  <w:style w:type="character" w:customStyle="1" w:styleId="Underlined">
    <w:name w:val="Underlined"/>
    <w:basedOn w:val="DefaultParagraphFont"/>
    <w:rsid w:val="000E74DE"/>
    <w:rPr>
      <w:u w:val="single"/>
    </w:rPr>
  </w:style>
  <w:style w:type="paragraph" w:customStyle="1" w:styleId="TableBodyTextRight">
    <w:name w:val="Table Body Text Right"/>
    <w:basedOn w:val="TableBodyText"/>
    <w:rsid w:val="000E74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4DE"/>
    <w:rPr>
      <w:sz w:val="18"/>
    </w:rPr>
  </w:style>
  <w:style w:type="paragraph" w:customStyle="1" w:styleId="BodySmallRight">
    <w:name w:val="Body Small Right"/>
    <w:basedOn w:val="BodyTextRight"/>
    <w:rsid w:val="000E74DE"/>
    <w:rPr>
      <w:sz w:val="18"/>
      <w:szCs w:val="18"/>
    </w:rPr>
  </w:style>
  <w:style w:type="paragraph" w:customStyle="1" w:styleId="MarginEdition">
    <w:name w:val="Margin Edition"/>
    <w:basedOn w:val="MarginNote"/>
    <w:rsid w:val="000E74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4DE"/>
    <w:rPr>
      <w:sz w:val="2"/>
      <w:szCs w:val="2"/>
    </w:rPr>
  </w:style>
  <w:style w:type="character" w:customStyle="1" w:styleId="Small">
    <w:name w:val="Small"/>
    <w:basedOn w:val="DefaultParagraphFont"/>
    <w:rsid w:val="000E74DE"/>
    <w:rPr>
      <w:sz w:val="16"/>
    </w:rPr>
  </w:style>
  <w:style w:type="paragraph" w:customStyle="1" w:styleId="WideTable">
    <w:name w:val="Wide Table"/>
    <w:basedOn w:val="Normal"/>
    <w:rsid w:val="000E74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4DE"/>
  </w:style>
  <w:style w:type="paragraph" w:styleId="Quote">
    <w:name w:val="Quote"/>
    <w:basedOn w:val="Heading1"/>
    <w:link w:val="QuoteChar"/>
    <w:qFormat/>
    <w:rsid w:val="000E74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4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4DE"/>
    <w:pPr>
      <w:pageBreakBefore/>
    </w:pPr>
  </w:style>
  <w:style w:type="paragraph" w:customStyle="1" w:styleId="Border">
    <w:name w:val="Border"/>
    <w:basedOn w:val="Normal"/>
    <w:qFormat/>
    <w:rsid w:val="000E74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4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4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4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4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4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4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4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4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4DE"/>
    <w:rPr>
      <w:u w:val="single"/>
    </w:rPr>
  </w:style>
  <w:style w:type="character" w:customStyle="1" w:styleId="BoldandItalics">
    <w:name w:val="Bold and Italics"/>
    <w:qFormat/>
    <w:rsid w:val="000E74DE"/>
    <w:rPr>
      <w:b/>
      <w:i/>
      <w:u w:val="none"/>
    </w:rPr>
  </w:style>
  <w:style w:type="paragraph" w:styleId="BalloonText">
    <w:name w:val="Balloon Text"/>
    <w:basedOn w:val="Normal"/>
    <w:link w:val="BalloonTextChar"/>
    <w:rsid w:val="000E74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4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4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4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4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4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4DE"/>
    <w:pPr>
      <w:spacing w:before="0" w:after="0"/>
    </w:pPr>
  </w:style>
  <w:style w:type="paragraph" w:customStyle="1" w:styleId="BodyTextBold">
    <w:name w:val="Body Text Bold"/>
    <w:basedOn w:val="BodyText"/>
    <w:qFormat/>
    <w:rsid w:val="000E74DE"/>
    <w:rPr>
      <w:b/>
    </w:rPr>
  </w:style>
  <w:style w:type="character" w:styleId="Hyperlink">
    <w:name w:val="Hyperlink"/>
    <w:basedOn w:val="DefaultParagraphFont"/>
    <w:uiPriority w:val="99"/>
    <w:unhideWhenUsed/>
    <w:rsid w:val="00AA6B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1910</Characters>
  <Application>Microsoft Office Word</Application>
  <DocSecurity>0</DocSecurity>
  <Lines>83</Lines>
  <Paragraphs>56</Paragraphs>
  <ScaleCrop>false</ScaleCrop>
  <Company>Author-it Software Corporation Ltd.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AMPR309 Bone and fillet poultry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2025-02-21T06:55:00Z</dcterms:created>
  <dcterms:modified xsi:type="dcterms:W3CDTF">2025-02-21T06:55:00Z</dcterms:modified>
</cp:coreProperties>
</file>