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34D3F" w:rsidP="00934D3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AMPR309 Bone and fillet poultry</w:t>
      </w:r>
      <w:r>
        <w:fldChar w:fldCharType="end"/>
      </w:r>
    </w:p>
    <w:p w:rsidR="00934D3F" w:rsidP="00934D3F">
      <w:pPr>
        <w:pStyle w:val="Version"/>
        <w:sectPr w:rsidSect="00A978E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978E9" w:rsidP="00A978E9">
      <w:pPr>
        <w:pStyle w:val="SuperHeading"/>
      </w:pPr>
      <w:r w:rsidRPr="00A978E9">
        <w:t>AMPR309 Bone and fillet poultry</w:t>
      </w:r>
    </w:p>
    <w:p w:rsidR="00000000" w:rsidRPr="00A978E9" w:rsidP="00A978E9">
      <w:pPr>
        <w:pStyle w:val="Heading1"/>
      </w:pPr>
      <w:bookmarkStart w:id="1" w:name="O_734611"/>
      <w:bookmarkEnd w:id="1"/>
      <w:r w:rsidRPr="00A978E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A978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8E9">
            <w:pPr>
              <w:pStyle w:val="TableHeading"/>
              <w:rPr>
                <w:lang w:val="en-NZ"/>
              </w:rPr>
            </w:pPr>
            <w:r w:rsidRPr="00A978E9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8E9">
            <w:pPr>
              <w:pStyle w:val="TableHeading"/>
              <w:rPr>
                <w:lang w:val="en-NZ"/>
              </w:rPr>
            </w:pPr>
            <w:r w:rsidRPr="00A978E9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8E9">
            <w:pPr>
              <w:pStyle w:val="TableHeading"/>
              <w:rPr>
                <w:lang w:val="en-NZ"/>
              </w:rPr>
            </w:pPr>
            <w:r w:rsidRPr="00A978E9">
              <w:t>Comment</w:t>
            </w:r>
          </w:p>
        </w:tc>
      </w:tr>
      <w:tr w:rsidTr="00A978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8E9">
            <w:pPr>
              <w:pStyle w:val="BodyText"/>
              <w:rPr>
                <w:lang w:val="en-NZ"/>
              </w:rPr>
            </w:pPr>
            <w:r w:rsidRPr="00A978E9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8E9">
            <w:pPr>
              <w:pStyle w:val="BodyText"/>
              <w:rPr>
                <w:lang w:val="en-NZ"/>
              </w:rPr>
            </w:pPr>
            <w:r w:rsidRPr="00A978E9">
              <w:t>AMPv1.0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78E9" w:rsidP="00A978E9">
            <w:pPr>
              <w:pStyle w:val="BodyText"/>
            </w:pPr>
            <w:r w:rsidRPr="00A978E9">
              <w:t>Initial release</w:t>
            </w:r>
          </w:p>
        </w:tc>
      </w:tr>
    </w:tbl>
    <w:p w:rsidR="00000000" w:rsidRPr="00A978E9" w:rsidP="00A978E9">
      <w:pPr>
        <w:pStyle w:val="BodyText"/>
      </w:pPr>
    </w:p>
    <w:p w:rsidR="00000000" w:rsidRPr="00A978E9" w:rsidP="00A978E9">
      <w:pPr>
        <w:pStyle w:val="AllowPageBreak"/>
      </w:pPr>
    </w:p>
    <w:p w:rsidR="00000000" w:rsidRPr="00A978E9" w:rsidP="00A978E9">
      <w:pPr>
        <w:pStyle w:val="Heading1"/>
      </w:pPr>
      <w:bookmarkStart w:id="2" w:name="O_734612"/>
      <w:bookmarkEnd w:id="2"/>
      <w:r w:rsidRPr="00A978E9">
        <w:t>Application</w:t>
      </w:r>
    </w:p>
    <w:p w:rsidR="00000000" w:rsidRPr="00A978E9" w:rsidP="00934D3F">
      <w:pPr>
        <w:pStyle w:val="BodyText"/>
      </w:pPr>
      <w:r w:rsidRPr="00A978E9">
        <w:t>This unit describes the skills and knowledge required to manually bone and fillet poultry.</w:t>
      </w:r>
    </w:p>
    <w:p w:rsidR="00000000" w:rsidRPr="00A978E9" w:rsidP="00934D3F">
      <w:pPr>
        <w:pStyle w:val="BodyText"/>
      </w:pPr>
      <w:r w:rsidRPr="00A978E9">
        <w:t>This unit is applicable to workers in meat retailing enterprises.</w:t>
      </w:r>
    </w:p>
    <w:p w:rsidR="00000000" w:rsidRPr="00A978E9" w:rsidP="00934D3F">
      <w:pPr>
        <w:pStyle w:val="BodyText"/>
      </w:pPr>
      <w:r w:rsidRPr="00A978E9">
        <w:t>All training must be conducted in accordance with Australian meat industry standards and regulations.</w:t>
      </w:r>
    </w:p>
    <w:p w:rsidR="00000000" w:rsidRPr="00A978E9" w:rsidP="00934D3F">
      <w:pPr>
        <w:pStyle w:val="BodyText"/>
      </w:pPr>
      <w:r w:rsidRPr="00A978E9">
        <w:t>All work should be carried out to comply with workplace requirements and hygiene stand</w:t>
      </w:r>
      <w:r w:rsidRPr="00A978E9">
        <w:t>ards.</w:t>
      </w:r>
    </w:p>
    <w:p w:rsidR="00000000" w:rsidRPr="00A978E9" w:rsidP="00934D3F">
      <w:pPr>
        <w:pStyle w:val="BodyText"/>
      </w:pPr>
      <w:r w:rsidRPr="00A978E9">
        <w:t>This unit applies to individuals who work under broad direction and take responsibility for their own work.</w:t>
      </w:r>
    </w:p>
    <w:p w:rsidR="00000000" w:rsidRPr="00A978E9" w:rsidP="00934D3F">
      <w:pPr>
        <w:pStyle w:val="BodyText"/>
      </w:pPr>
      <w:r w:rsidRPr="00A978E9">
        <w:t>No occupational licensing, legislative or certification requirements are known to apply to this unit at the time of publication.</w:t>
      </w:r>
    </w:p>
    <w:p w:rsidR="00000000" w:rsidRPr="00A978E9" w:rsidP="00A978E9">
      <w:pPr>
        <w:pStyle w:val="Heading1"/>
      </w:pPr>
      <w:bookmarkStart w:id="3" w:name="O_734613"/>
      <w:bookmarkEnd w:id="3"/>
      <w:r w:rsidRPr="00A978E9">
        <w:t>Pre-requisite Unit</w:t>
      </w:r>
    </w:p>
    <w:p w:rsidR="00000000" w:rsidRPr="00A978E9" w:rsidP="00934D3F">
      <w:pPr>
        <w:pStyle w:val="BodyText"/>
      </w:pPr>
      <w:r w:rsidRPr="00A978E9">
        <w:t>AMPX209 Sharpen knives</w:t>
      </w:r>
    </w:p>
    <w:p w:rsidR="00000000" w:rsidRPr="00A978E9" w:rsidP="00A978E9">
      <w:pPr>
        <w:pStyle w:val="Heading1"/>
      </w:pPr>
      <w:bookmarkStart w:id="4" w:name="O_734615"/>
      <w:bookmarkEnd w:id="4"/>
      <w:r w:rsidRPr="00A978E9">
        <w:t>Unit Sector</w:t>
      </w:r>
    </w:p>
    <w:p w:rsidR="00000000" w:rsidRPr="00A978E9" w:rsidP="00A978E9">
      <w:pPr>
        <w:pStyle w:val="Heading1"/>
      </w:pPr>
      <w:bookmarkStart w:id="5" w:name="O_734616"/>
      <w:bookmarkEnd w:id="5"/>
      <w:r w:rsidRPr="00A978E9">
        <w:t>Elements and Performance Criteria</w:t>
      </w:r>
    </w:p>
    <w:tbl>
      <w:tblPr>
        <w:tblW w:w="955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27"/>
      </w:tblGrid>
      <w:tr w:rsidTr="00934D3F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8E9">
            <w:pPr>
              <w:pStyle w:val="TableHeading"/>
              <w:rPr>
                <w:lang w:val="en-NZ"/>
              </w:rPr>
            </w:pPr>
            <w:r w:rsidRPr="00A978E9">
              <w:t>Element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8E9">
            <w:pPr>
              <w:pStyle w:val="TableHeading"/>
              <w:rPr>
                <w:lang w:val="en-NZ"/>
              </w:rPr>
            </w:pPr>
            <w:r w:rsidRPr="00A978E9">
              <w:t>Performance criteria</w:t>
            </w:r>
          </w:p>
        </w:tc>
      </w:tr>
      <w:tr w:rsidTr="00934D3F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8E9">
            <w:pPr>
              <w:pStyle w:val="BodyText"/>
              <w:rPr>
                <w:lang w:val="en-NZ"/>
              </w:rPr>
            </w:pPr>
            <w:r w:rsidRPr="00A978E9">
              <w:t xml:space="preserve">Elements describe the </w:t>
            </w:r>
            <w:r w:rsidRPr="00A978E9">
              <w:t>essential outcomes.</w:t>
            </w:r>
          </w:p>
        </w:tc>
        <w:tc>
          <w:tcPr>
            <w:tcW w:w="682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8E9">
            <w:pPr>
              <w:pStyle w:val="BodyText"/>
              <w:rPr>
                <w:lang w:val="en-NZ"/>
              </w:rPr>
            </w:pPr>
            <w:r w:rsidRPr="00A978E9">
              <w:t xml:space="preserve">Performance criteria describe the performance needed to demonstrate </w:t>
            </w:r>
            <w:r w:rsidRPr="00A978E9">
              <w:t>achievement of the element.</w:t>
            </w:r>
          </w:p>
        </w:tc>
      </w:tr>
      <w:tr w:rsidTr="00934D3F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8E9">
            <w:pPr>
              <w:pStyle w:val="List"/>
              <w:rPr>
                <w:lang w:val="en-NZ"/>
              </w:rPr>
            </w:pPr>
            <w:r w:rsidRPr="00A978E9">
              <w:t>1.</w:t>
            </w:r>
            <w:r w:rsidRPr="00A978E9">
              <w:tab/>
              <w:t>Prepare work bench for use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78E9" w:rsidP="00A978E9">
            <w:pPr>
              <w:pStyle w:val="List"/>
            </w:pPr>
            <w:r w:rsidRPr="00A978E9">
              <w:t>1.1</w:t>
            </w:r>
            <w:r w:rsidRPr="00A978E9">
              <w:tab/>
              <w:t>Clear work bench of other species and products</w:t>
            </w:r>
          </w:p>
          <w:p w:rsidR="00000000" w:rsidP="00A978E9">
            <w:pPr>
              <w:pStyle w:val="List"/>
              <w:rPr>
                <w:lang w:val="en-NZ"/>
              </w:rPr>
            </w:pPr>
            <w:r w:rsidRPr="00A978E9">
              <w:t>1.2</w:t>
            </w:r>
            <w:r w:rsidRPr="00A978E9">
              <w:tab/>
              <w:t>Clean work bench in accordance with hygiene and workplace requirements</w:t>
            </w:r>
          </w:p>
        </w:tc>
      </w:tr>
      <w:tr w:rsidTr="00934D3F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8E9">
            <w:pPr>
              <w:pStyle w:val="List"/>
              <w:rPr>
                <w:lang w:val="en-NZ"/>
              </w:rPr>
            </w:pPr>
            <w:r w:rsidRPr="00A978E9">
              <w:t>2.</w:t>
            </w:r>
            <w:r w:rsidRPr="00A978E9">
              <w:tab/>
              <w:t>Bone poultry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78E9" w:rsidP="00A978E9">
            <w:pPr>
              <w:pStyle w:val="List"/>
            </w:pPr>
            <w:r w:rsidRPr="00A978E9">
              <w:t>2.1</w:t>
            </w:r>
            <w:r w:rsidRPr="00A978E9">
              <w:tab/>
              <w:t>Secure poultry for boning</w:t>
            </w:r>
          </w:p>
          <w:p w:rsidR="00000000" w:rsidP="00A978E9">
            <w:pPr>
              <w:pStyle w:val="List"/>
              <w:rPr>
                <w:lang w:val="en-NZ"/>
              </w:rPr>
            </w:pPr>
            <w:r w:rsidRPr="00A978E9">
              <w:t>2.2</w:t>
            </w:r>
            <w:r w:rsidRPr="00A978E9">
              <w:tab/>
              <w:t>Bone poultry to maximise yield using hand knives to workplace and hygiene requirements</w:t>
            </w:r>
          </w:p>
        </w:tc>
      </w:tr>
      <w:tr w:rsidTr="00934D3F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8E9">
            <w:pPr>
              <w:pStyle w:val="List"/>
              <w:rPr>
                <w:lang w:val="en-NZ"/>
              </w:rPr>
            </w:pPr>
            <w:r w:rsidRPr="00A978E9">
              <w:t>3.</w:t>
            </w:r>
            <w:r w:rsidRPr="00A978E9">
              <w:tab/>
              <w:t>Separate poultry into bone-in products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78E9" w:rsidP="00A978E9">
            <w:pPr>
              <w:pStyle w:val="List"/>
            </w:pPr>
            <w:r w:rsidRPr="00A978E9">
              <w:t>3.1</w:t>
            </w:r>
            <w:r w:rsidRPr="00A978E9">
              <w:tab/>
              <w:t>Secure poultry for cutting</w:t>
            </w:r>
          </w:p>
          <w:p w:rsidR="00000000" w:rsidP="00A978E9">
            <w:pPr>
              <w:pStyle w:val="List"/>
              <w:rPr>
                <w:lang w:val="en-NZ"/>
              </w:rPr>
            </w:pPr>
            <w:r w:rsidRPr="00A978E9">
              <w:t>3.2</w:t>
            </w:r>
            <w:r w:rsidRPr="00A978E9">
              <w:tab/>
            </w:r>
            <w:r w:rsidRPr="00A978E9">
              <w:t>Separate poultry into a range of bone-in products to workplace and hygiene requirements</w:t>
            </w:r>
          </w:p>
        </w:tc>
      </w:tr>
      <w:tr w:rsidTr="00934D3F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8E9">
            <w:pPr>
              <w:pStyle w:val="List"/>
              <w:rPr>
                <w:lang w:val="en-NZ"/>
              </w:rPr>
            </w:pPr>
            <w:r w:rsidRPr="00A978E9">
              <w:t>4.</w:t>
            </w:r>
            <w:r w:rsidRPr="00A978E9">
              <w:tab/>
              <w:t>Identify and separate contaminated product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78E9" w:rsidP="00A978E9">
            <w:pPr>
              <w:pStyle w:val="List"/>
            </w:pPr>
            <w:r w:rsidRPr="00A978E9">
              <w:t>4.1</w:t>
            </w:r>
            <w:r w:rsidRPr="00A978E9">
              <w:tab/>
              <w:t>Check product for contamination and non-compliance to workplace and hygiene requirements</w:t>
            </w:r>
          </w:p>
          <w:p w:rsidR="00000000" w:rsidRPr="00A978E9" w:rsidP="00A978E9">
            <w:pPr>
              <w:pStyle w:val="List"/>
            </w:pPr>
            <w:r w:rsidRPr="00A978E9">
              <w:t>4.2</w:t>
            </w:r>
            <w:r w:rsidRPr="00A978E9">
              <w:tab/>
              <w:t>Separate contaminated or</w:t>
            </w:r>
            <w:r w:rsidRPr="00A978E9">
              <w:t xml:space="preserve"> non-compliant and take corrective action</w:t>
            </w:r>
          </w:p>
        </w:tc>
      </w:tr>
    </w:tbl>
    <w:p w:rsidR="00000000" w:rsidRPr="00A978E9" w:rsidP="00A978E9">
      <w:pPr>
        <w:pStyle w:val="BodyText"/>
      </w:pPr>
    </w:p>
    <w:p w:rsidR="00000000" w:rsidRPr="00A978E9" w:rsidP="00A978E9">
      <w:pPr>
        <w:pStyle w:val="AllowPageBreak"/>
      </w:pPr>
    </w:p>
    <w:p w:rsidR="00000000" w:rsidRPr="00A978E9" w:rsidP="00A978E9">
      <w:pPr>
        <w:pStyle w:val="Heading1"/>
      </w:pPr>
      <w:bookmarkStart w:id="6" w:name="O_734617"/>
      <w:bookmarkEnd w:id="6"/>
      <w:r w:rsidRPr="00A978E9">
        <w:t>Foundation Skills</w:t>
      </w:r>
    </w:p>
    <w:p w:rsidR="00000000" w:rsidRPr="00A978E9" w:rsidP="00934D3F">
      <w:pPr>
        <w:pStyle w:val="BodyText"/>
      </w:pPr>
      <w:r w:rsidRPr="00A978E9">
        <w:t>Foundation Skills essential to performance are explicit in the performance criteria of this unit of competency.</w:t>
      </w:r>
    </w:p>
    <w:p w:rsidR="00000000" w:rsidRPr="00A978E9" w:rsidP="00A978E9">
      <w:pPr>
        <w:pStyle w:val="Heading1"/>
      </w:pPr>
      <w:bookmarkStart w:id="7" w:name="O_734618"/>
      <w:bookmarkEnd w:id="7"/>
      <w:r w:rsidRPr="00A978E9">
        <w:t>Range of Conditions</w:t>
      </w:r>
    </w:p>
    <w:p w:rsidR="00000000" w:rsidRPr="00A978E9" w:rsidP="00A978E9">
      <w:pPr>
        <w:pStyle w:val="Heading1"/>
      </w:pPr>
      <w:bookmarkStart w:id="8" w:name="O_734619"/>
      <w:bookmarkEnd w:id="8"/>
      <w:r w:rsidRPr="00A978E9">
        <w:t>Unit Mapping</w:t>
      </w:r>
      <w:r w:rsidRPr="00A978E9">
        <w:t xml:space="preserve"> Information</w:t>
      </w:r>
    </w:p>
    <w:tbl>
      <w:tblPr>
        <w:tblW w:w="93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8287"/>
        <w:gridCol w:w="1080"/>
      </w:tblGrid>
      <w:tr w:rsidTr="00934D3F">
        <w:tblPrEx>
          <w:tblW w:w="93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8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8E9">
            <w:pPr>
              <w:pStyle w:val="BodyText"/>
              <w:rPr>
                <w:lang w:val="en-NZ"/>
              </w:rPr>
            </w:pPr>
            <w:r w:rsidRPr="00A978E9">
              <w:t>MTMR310C Bone and fillet poultry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78E9" w:rsidP="00A978E9">
            <w:pPr>
              <w:pStyle w:val="BodyText"/>
            </w:pPr>
            <w:r w:rsidRPr="00A978E9">
              <w:t>E</w:t>
            </w:r>
          </w:p>
        </w:tc>
      </w:tr>
    </w:tbl>
    <w:p w:rsidR="00000000" w:rsidRPr="00A978E9" w:rsidP="00A978E9">
      <w:pPr>
        <w:pStyle w:val="BodyText"/>
      </w:pPr>
    </w:p>
    <w:p w:rsidR="00000000" w:rsidRPr="00A978E9" w:rsidP="00A978E9">
      <w:pPr>
        <w:pStyle w:val="AllowPageBreak"/>
      </w:pPr>
    </w:p>
    <w:p w:rsidR="00000000" w:rsidRPr="00A978E9" w:rsidP="00A978E9">
      <w:pPr>
        <w:pStyle w:val="Heading1"/>
      </w:pPr>
      <w:bookmarkStart w:id="9" w:name="O_734626"/>
      <w:bookmarkEnd w:id="9"/>
      <w:r w:rsidRPr="00A978E9">
        <w:t>Links</w:t>
      </w:r>
    </w:p>
    <w:p w:rsidR="00000000" w:rsidRPr="00A978E9" w:rsidP="00934D3F">
      <w:pPr>
        <w:pStyle w:val="BodyText"/>
      </w:pPr>
      <w:r w:rsidRPr="00A978E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3840BC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A978E9" w:rsidP="00934D3F">
      <w:pPr>
        <w:pStyle w:val="BodyText"/>
        <w:sectPr w:rsidSect="00A978E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978E9" w:rsidP="00A978E9">
      <w:pPr>
        <w:pStyle w:val="SuperHeading"/>
      </w:pPr>
      <w:r w:rsidRPr="00A978E9">
        <w:t>Assessment Requirements for AMPR309 Bone and fillet poultry</w:t>
      </w:r>
    </w:p>
    <w:p w:rsidR="00000000" w:rsidRPr="00A978E9" w:rsidP="00A978E9">
      <w:pPr>
        <w:pStyle w:val="Heading1"/>
      </w:pPr>
      <w:bookmarkStart w:id="10" w:name="O_734621"/>
      <w:bookmarkEnd w:id="10"/>
      <w:r w:rsidRPr="00A978E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A978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8E9">
            <w:pPr>
              <w:pStyle w:val="TableHeading"/>
              <w:rPr>
                <w:lang w:val="en-NZ"/>
              </w:rPr>
            </w:pPr>
            <w:r w:rsidRPr="00A978E9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8E9">
            <w:pPr>
              <w:pStyle w:val="TableHeading"/>
              <w:rPr>
                <w:lang w:val="en-NZ"/>
              </w:rPr>
            </w:pPr>
            <w:r w:rsidRPr="00A978E9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8E9">
            <w:pPr>
              <w:pStyle w:val="TableHeading"/>
              <w:rPr>
                <w:lang w:val="en-NZ"/>
              </w:rPr>
            </w:pPr>
            <w:r w:rsidRPr="00A978E9">
              <w:t>Comment</w:t>
            </w:r>
          </w:p>
        </w:tc>
      </w:tr>
      <w:tr w:rsidTr="00A978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8E9">
            <w:pPr>
              <w:pStyle w:val="BodyText"/>
              <w:rPr>
                <w:lang w:val="en-NZ"/>
              </w:rPr>
            </w:pPr>
            <w:r w:rsidRPr="00A978E9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8E9">
            <w:pPr>
              <w:pStyle w:val="BodyText"/>
              <w:rPr>
                <w:lang w:val="en-NZ"/>
              </w:rPr>
            </w:pPr>
            <w:r w:rsidRPr="00A978E9">
              <w:t>AMPv1.0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78E9" w:rsidP="00A978E9">
            <w:pPr>
              <w:pStyle w:val="BodyText"/>
            </w:pPr>
            <w:r w:rsidRPr="00A978E9">
              <w:t>Initial release</w:t>
            </w:r>
          </w:p>
        </w:tc>
      </w:tr>
    </w:tbl>
    <w:p w:rsidR="00000000" w:rsidRPr="00A978E9" w:rsidP="00A978E9">
      <w:pPr>
        <w:pStyle w:val="BodyText"/>
      </w:pPr>
    </w:p>
    <w:p w:rsidR="00000000" w:rsidRPr="00A978E9" w:rsidP="00A978E9">
      <w:pPr>
        <w:pStyle w:val="AllowPageBreak"/>
      </w:pPr>
    </w:p>
    <w:p w:rsidR="00000000" w:rsidRPr="00A978E9" w:rsidP="00A978E9">
      <w:pPr>
        <w:pStyle w:val="Heading1"/>
      </w:pPr>
      <w:bookmarkStart w:id="11" w:name="O_734622"/>
      <w:bookmarkEnd w:id="11"/>
      <w:r w:rsidRPr="00A978E9">
        <w:t>Performance Evidence</w:t>
      </w:r>
    </w:p>
    <w:p w:rsidR="00000000" w:rsidRPr="00A978E9" w:rsidP="00934D3F">
      <w:pPr>
        <w:pStyle w:val="BodyText"/>
      </w:pPr>
      <w:r w:rsidRPr="00A978E9">
        <w:t>Evidence must demonstrate the candidate</w:t>
      </w:r>
      <w:r>
        <w:t>’</w:t>
      </w:r>
      <w:r w:rsidRPr="00A978E9">
        <w:t>s consistency of performance over time at production speed.</w:t>
      </w:r>
    </w:p>
    <w:p w:rsidR="00000000" w:rsidRPr="00A978E9" w:rsidP="00934D3F">
      <w:pPr>
        <w:pStyle w:val="BodyText"/>
      </w:pPr>
      <w:r w:rsidRPr="00A978E9">
        <w:t xml:space="preserve">The candidate must: </w:t>
      </w:r>
    </w:p>
    <w:p w:rsidR="00000000" w:rsidRPr="00A978E9" w:rsidP="00A978E9">
      <w:pPr>
        <w:pStyle w:val="ListBullet"/>
      </w:pPr>
      <w:r w:rsidRPr="00A978E9">
        <w:t>cut product according to workplace, workplace health and safety and hygiene requirements</w:t>
      </w:r>
    </w:p>
    <w:p w:rsidR="00000000" w:rsidRPr="00A978E9" w:rsidP="00A978E9">
      <w:pPr>
        <w:pStyle w:val="ListBullet"/>
      </w:pPr>
      <w:r w:rsidRPr="00A978E9">
        <w:t>demonstrate correct cutting, slicing and trimming techniques</w:t>
      </w:r>
    </w:p>
    <w:p w:rsidR="00000000" w:rsidRPr="00A978E9" w:rsidP="00A978E9">
      <w:pPr>
        <w:pStyle w:val="ListBullet"/>
      </w:pPr>
      <w:r w:rsidRPr="00A978E9">
        <w:t>demonstrate cutting lines to produce cuts to workplace requirements</w:t>
      </w:r>
    </w:p>
    <w:p w:rsidR="00000000" w:rsidRPr="00A978E9" w:rsidP="00A978E9">
      <w:pPr>
        <w:pStyle w:val="ListBullet"/>
      </w:pPr>
      <w:r w:rsidRPr="00A978E9">
        <w:t>demonstrate safe and effective knife skills</w:t>
      </w:r>
    </w:p>
    <w:p w:rsidR="00000000" w:rsidRPr="00A978E9" w:rsidP="00A978E9">
      <w:pPr>
        <w:pStyle w:val="ListBullet"/>
      </w:pPr>
      <w:r w:rsidRPr="00A978E9">
        <w:t>bone poultry safely, effectively, and with consideration for maximising yield</w:t>
      </w:r>
    </w:p>
    <w:p w:rsidR="00000000" w:rsidRPr="00A978E9" w:rsidP="00A978E9">
      <w:pPr>
        <w:pStyle w:val="ListBullet"/>
      </w:pPr>
      <w:r w:rsidRPr="00A978E9">
        <w:t>demon</w:t>
      </w:r>
      <w:r w:rsidRPr="00A978E9">
        <w:t>strate the ability to work with team members</w:t>
      </w:r>
    </w:p>
    <w:p w:rsidR="00000000" w:rsidRPr="00A978E9" w:rsidP="00A978E9">
      <w:pPr>
        <w:pStyle w:val="ListBullet"/>
      </w:pPr>
      <w:r w:rsidRPr="00A978E9">
        <w:t>explain hygiene requirements specific to poultry (including salmonella risk)</w:t>
      </w:r>
    </w:p>
    <w:p w:rsidR="00000000" w:rsidRPr="00A978E9" w:rsidP="00A978E9">
      <w:pPr>
        <w:pStyle w:val="ListBullet"/>
      </w:pPr>
      <w:r w:rsidRPr="00A978E9">
        <w:t>operate and clean equipment according to workplace requirements</w:t>
      </w:r>
    </w:p>
    <w:p w:rsidR="00000000" w:rsidRPr="00A978E9" w:rsidP="00A978E9">
      <w:pPr>
        <w:pStyle w:val="ListBullet"/>
      </w:pPr>
      <w:r w:rsidRPr="00A978E9">
        <w:t>remove defects from products according to workplace, hygiene and regul</w:t>
      </w:r>
      <w:r w:rsidRPr="00A978E9">
        <w:t>atory requirements</w:t>
      </w:r>
    </w:p>
    <w:p w:rsidR="00000000" w:rsidRPr="00A978E9" w:rsidP="00A978E9">
      <w:pPr>
        <w:pStyle w:val="ListBullet"/>
      </w:pPr>
      <w:r w:rsidRPr="00A978E9">
        <w:t>use communication skills appropriate to the task</w:t>
      </w:r>
    </w:p>
    <w:p w:rsidR="00000000" w:rsidRPr="00A978E9" w:rsidP="00A978E9">
      <w:pPr>
        <w:pStyle w:val="AllowPageBreak"/>
      </w:pPr>
    </w:p>
    <w:p w:rsidR="00000000" w:rsidRPr="00A978E9" w:rsidP="00A978E9">
      <w:pPr>
        <w:pStyle w:val="Heading1"/>
      </w:pPr>
      <w:bookmarkStart w:id="12" w:name="O_734623"/>
      <w:bookmarkEnd w:id="12"/>
      <w:r w:rsidRPr="00A978E9">
        <w:t>Knowledge Evidence</w:t>
      </w:r>
    </w:p>
    <w:p w:rsidR="00000000" w:rsidRPr="00A978E9" w:rsidP="00934D3F">
      <w:pPr>
        <w:pStyle w:val="BodyText"/>
      </w:pPr>
      <w:r w:rsidRPr="00A978E9">
        <w:t>The candidate must demonstrate a factual, technical, procedural and theoretical knowledge of:</w:t>
      </w:r>
    </w:p>
    <w:p w:rsidR="00000000" w:rsidRPr="00A978E9" w:rsidP="00A978E9">
      <w:pPr>
        <w:pStyle w:val="ListBullet"/>
      </w:pPr>
      <w:r w:rsidRPr="00A978E9">
        <w:t>hygiene requirements specific to poultry (salmonella risk</w:t>
      </w:r>
      <w:r w:rsidRPr="00A978E9">
        <w:t>)</w:t>
      </w:r>
    </w:p>
    <w:p w:rsidR="00000000" w:rsidRPr="00A978E9" w:rsidP="00A978E9">
      <w:pPr>
        <w:pStyle w:val="ListBullet"/>
      </w:pPr>
      <w:r w:rsidRPr="00A978E9">
        <w:t>boning procedure</w:t>
      </w:r>
    </w:p>
    <w:p w:rsidR="00000000" w:rsidRPr="00A978E9" w:rsidP="00A978E9">
      <w:pPr>
        <w:pStyle w:val="ListBullet"/>
      </w:pPr>
      <w:r w:rsidRPr="00A978E9">
        <w:t>workplace health and safety implications of the slippery and moist nature of poultry</w:t>
      </w:r>
    </w:p>
    <w:p w:rsidR="00000000" w:rsidRPr="00A978E9" w:rsidP="00A978E9">
      <w:pPr>
        <w:pStyle w:val="AllowPageBreak"/>
      </w:pPr>
    </w:p>
    <w:p w:rsidR="00000000" w:rsidRPr="00A978E9" w:rsidP="00A978E9">
      <w:pPr>
        <w:pStyle w:val="Heading1"/>
      </w:pPr>
      <w:bookmarkStart w:id="13" w:name="O_734624"/>
      <w:bookmarkEnd w:id="13"/>
      <w:r w:rsidRPr="00A978E9">
        <w:t>Assessment Conditions</w:t>
      </w:r>
    </w:p>
    <w:p w:rsidR="00000000" w:rsidRPr="00A978E9" w:rsidP="00934D3F">
      <w:pPr>
        <w:pStyle w:val="BodyText"/>
      </w:pPr>
      <w:r w:rsidRPr="00A978E9">
        <w:t>Competency must be demonstrated over time and under typical operating conditions for the enterprise.</w:t>
      </w:r>
    </w:p>
    <w:p w:rsidR="00000000" w:rsidRPr="00A978E9" w:rsidP="00934D3F">
      <w:pPr>
        <w:pStyle w:val="BodyText"/>
      </w:pPr>
      <w:r w:rsidRPr="00A978E9">
        <w:t xml:space="preserve">Assessment </w:t>
      </w:r>
      <w:r w:rsidRPr="00A978E9">
        <w:t>must occur in the workplace under normal operating conditions or in simulated environment.</w:t>
      </w:r>
    </w:p>
    <w:p w:rsidR="00000000" w:rsidRPr="00A978E9" w:rsidP="00934D3F">
      <w:pPr>
        <w:pStyle w:val="BodyText"/>
      </w:pPr>
      <w:r w:rsidRPr="00A978E9">
        <w:t>The following three forms of assessment must be used:</w:t>
      </w:r>
    </w:p>
    <w:p w:rsidR="00000000" w:rsidRPr="00A978E9" w:rsidP="00A978E9">
      <w:pPr>
        <w:pStyle w:val="ListBullet"/>
      </w:pPr>
      <w:r w:rsidRPr="00A978E9">
        <w:t>quiz of underpinning knowledge</w:t>
      </w:r>
    </w:p>
    <w:p w:rsidR="00000000" w:rsidRPr="00A978E9" w:rsidP="00A978E9">
      <w:pPr>
        <w:pStyle w:val="ListBullet"/>
      </w:pPr>
      <w:r w:rsidRPr="00A978E9">
        <w:t>demonstration in the workplace or simulated environment</w:t>
      </w:r>
    </w:p>
    <w:p w:rsidR="00000000" w:rsidRPr="00A978E9" w:rsidP="00A978E9">
      <w:pPr>
        <w:pStyle w:val="ListBullet"/>
      </w:pPr>
      <w:r w:rsidRPr="00A978E9">
        <w:t>workplace referee or third-party report of performance over time</w:t>
      </w:r>
    </w:p>
    <w:p w:rsidR="00000000" w:rsidRPr="00A978E9" w:rsidP="00A978E9">
      <w:pPr>
        <w:pStyle w:val="BodyText"/>
      </w:pPr>
    </w:p>
    <w:p w:rsidR="00000000" w:rsidRPr="00A978E9" w:rsidP="00934D3F">
      <w:pPr>
        <w:pStyle w:val="BodyText"/>
      </w:pPr>
      <w:r w:rsidRPr="00A978E9">
        <w:t>Assessors must satisfy current standards for RTOs.</w:t>
      </w:r>
    </w:p>
    <w:p w:rsidR="00000000" w:rsidRPr="00A978E9" w:rsidP="00A978E9">
      <w:pPr>
        <w:pStyle w:val="Heading1"/>
      </w:pPr>
      <w:bookmarkStart w:id="14" w:name="O_734627"/>
      <w:bookmarkEnd w:id="14"/>
      <w:r w:rsidRPr="00A978E9">
        <w:t>Links</w:t>
      </w:r>
    </w:p>
    <w:p w:rsidR="00000000" w:rsidRPr="00A978E9" w:rsidP="00934D3F">
      <w:pPr>
        <w:pStyle w:val="BodyText"/>
      </w:pPr>
      <w:r w:rsidRPr="00A978E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3840BC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A978E9" w:rsidP="00A978E9"/>
    <w:sectPr w:rsidSect="00A978E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8E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8E9" w:rsidRPr="00934D3F" w:rsidP="00934D3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8E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D3F" w:rsidP="00A978E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34D3F" w:rsidP="00A978E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34D3F" w:rsidP="00A978E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8E9" w:rsidP="00A978E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34D3F">
      <w:t>Approved</w:t>
    </w:r>
    <w:r w:rsidR="00934D3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34D3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34D3F">
      <w:rPr>
        <w:noProof/>
      </w:rPr>
      <w:t>4</w:t>
    </w:r>
    <w:r>
      <w:rPr>
        <w:noProof/>
      </w:rPr>
      <w:fldChar w:fldCharType="end"/>
    </w:r>
  </w:p>
  <w:p w:rsidR="00A978E9" w:rsidP="00A978E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34D3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34D3F">
      <w:t>Skills Insight</w:t>
    </w:r>
    <w:r w:rsidR="00934D3F">
      <w:fldChar w:fldCharType="end"/>
    </w:r>
  </w:p>
  <w:p w:rsidR="00A978E9" w:rsidP="00A978E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8E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D3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978E9" w:rsidRPr="00934D3F" w:rsidP="00934D3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8E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D3F" w:rsidRPr="002D2AF8" w:rsidP="00A978E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AMPR309 Bone and fillet poultry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34D3F" w:rsidP="00A978E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8E9" w:rsidRPr="002D2AF8" w:rsidP="00A978E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34D3F">
      <w:t>AMPR309 Bone and fillet poultry</w:t>
    </w:r>
    <w:r w:rsidR="00934D3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34D3F">
      <w:rPr>
        <w:noProof/>
      </w:rPr>
      <w:t>2 March 2025</w:t>
    </w:r>
    <w:r>
      <w:fldChar w:fldCharType="end"/>
    </w:r>
  </w:p>
  <w:p w:rsidR="00A978E9" w:rsidP="00A978E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E8668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5321F9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78E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978E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978E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978E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978E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978E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978E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978E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978E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978E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978E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978E9"/>
  </w:style>
  <w:style w:type="character" w:customStyle="1" w:styleId="Heading1Char">
    <w:name w:val="Heading 1 Char"/>
    <w:basedOn w:val="DefaultParagraphFont"/>
    <w:link w:val="Heading1"/>
    <w:rsid w:val="00A978E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978E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978E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978E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978E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A978E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978E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978E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978E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978E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978E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978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978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978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978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978E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978E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978E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978E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978E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978E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978E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978E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978E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978E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978E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978E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978E9"/>
    <w:rPr>
      <w:b/>
      <w:spacing w:val="0"/>
    </w:rPr>
  </w:style>
  <w:style w:type="paragraph" w:customStyle="1" w:styleId="SuperTitle">
    <w:name w:val="SuperTitle"/>
    <w:basedOn w:val="Title"/>
    <w:rsid w:val="00A978E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978E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978E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978E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978E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978E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978E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978E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978E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978E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978E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978E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978E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978E9"/>
    <w:rPr>
      <w:i/>
    </w:rPr>
  </w:style>
  <w:style w:type="paragraph" w:styleId="Caption">
    <w:name w:val="caption"/>
    <w:basedOn w:val="BodyText"/>
    <w:next w:val="Normal"/>
    <w:qFormat/>
    <w:rsid w:val="00A978E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978E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978E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978E9"/>
  </w:style>
  <w:style w:type="paragraph" w:styleId="TableofFigures">
    <w:name w:val="table of figures"/>
    <w:basedOn w:val="Normal"/>
    <w:next w:val="Normal"/>
    <w:semiHidden/>
    <w:rsid w:val="00A978E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978E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978E9"/>
    <w:rPr>
      <w:rFonts w:ascii="Wingdings" w:hAnsi="Wingdings"/>
    </w:rPr>
  </w:style>
  <w:style w:type="character" w:customStyle="1" w:styleId="HotSpot">
    <w:name w:val="HotSpot"/>
    <w:rsid w:val="00A978E9"/>
    <w:rPr>
      <w:color w:val="0033CC"/>
      <w:u w:val="none"/>
    </w:rPr>
  </w:style>
  <w:style w:type="paragraph" w:customStyle="1" w:styleId="BodyTextRight">
    <w:name w:val="Body Text Right"/>
    <w:basedOn w:val="BodyText"/>
    <w:rsid w:val="00A978E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978E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978E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978E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978E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978E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978E9"/>
    <w:rPr>
      <w:sz w:val="32"/>
    </w:rPr>
  </w:style>
  <w:style w:type="paragraph" w:customStyle="1" w:styleId="HeadingProcedure">
    <w:name w:val="Heading Procedure"/>
    <w:basedOn w:val="HeadingBase"/>
    <w:next w:val="Normal"/>
    <w:rsid w:val="00A978E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978E9"/>
    <w:pPr>
      <w:spacing w:before="60" w:after="60"/>
    </w:pPr>
  </w:style>
  <w:style w:type="paragraph" w:styleId="ListContinue">
    <w:name w:val="List Continue"/>
    <w:basedOn w:val="List"/>
    <w:rsid w:val="00A978E9"/>
    <w:pPr>
      <w:ind w:firstLine="0"/>
    </w:pPr>
  </w:style>
  <w:style w:type="paragraph" w:customStyle="1" w:styleId="ListNote">
    <w:name w:val="List Note"/>
    <w:basedOn w:val="List"/>
    <w:rsid w:val="00A978E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978E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978E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978E9"/>
    <w:rPr>
      <w:rFonts w:ascii="Courier New" w:hAnsi="Courier New"/>
    </w:rPr>
  </w:style>
  <w:style w:type="paragraph" w:customStyle="1" w:styleId="NoteBullet">
    <w:name w:val="Note Bullet"/>
    <w:basedOn w:val="Note"/>
    <w:rsid w:val="00A978E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978E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978E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978E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978E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978E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978E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978E9"/>
    <w:rPr>
      <w:b/>
      <w:smallCaps/>
    </w:rPr>
  </w:style>
  <w:style w:type="paragraph" w:customStyle="1" w:styleId="TableListNumber">
    <w:name w:val="Table List Number"/>
    <w:basedOn w:val="ListNumber"/>
    <w:rsid w:val="00A978E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978E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978E9"/>
    <w:pPr>
      <w:numPr>
        <w:numId w:val="8"/>
      </w:numPr>
    </w:pPr>
  </w:style>
  <w:style w:type="paragraph" w:customStyle="1" w:styleId="ListAlpha2">
    <w:name w:val="List Alpha 2"/>
    <w:basedOn w:val="List2"/>
    <w:rsid w:val="00A978E9"/>
    <w:pPr>
      <w:numPr>
        <w:numId w:val="7"/>
      </w:numPr>
    </w:pPr>
  </w:style>
  <w:style w:type="paragraph" w:styleId="List2">
    <w:name w:val="List 2"/>
    <w:basedOn w:val="BodyText"/>
    <w:rsid w:val="00A978E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978E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978E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978E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978E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978E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978E9"/>
    <w:pPr>
      <w:numPr>
        <w:numId w:val="3"/>
      </w:numPr>
    </w:pPr>
  </w:style>
  <w:style w:type="paragraph" w:styleId="ListContinue2">
    <w:name w:val="List Continue 2"/>
    <w:basedOn w:val="List2"/>
    <w:rsid w:val="00A978E9"/>
    <w:pPr>
      <w:ind w:firstLine="0"/>
    </w:pPr>
  </w:style>
  <w:style w:type="paragraph" w:styleId="ListContinue3">
    <w:name w:val="List Continue 3"/>
    <w:basedOn w:val="List3"/>
    <w:rsid w:val="00A978E9"/>
    <w:pPr>
      <w:ind w:left="1021" w:firstLine="0"/>
    </w:pPr>
  </w:style>
  <w:style w:type="paragraph" w:styleId="ListContinue4">
    <w:name w:val="List Continue 4"/>
    <w:basedOn w:val="List4"/>
    <w:rsid w:val="00A978E9"/>
    <w:pPr>
      <w:ind w:firstLine="0"/>
    </w:pPr>
  </w:style>
  <w:style w:type="paragraph" w:styleId="ListContinue5">
    <w:name w:val="List Continue 5"/>
    <w:basedOn w:val="List5"/>
    <w:rsid w:val="00A978E9"/>
    <w:pPr>
      <w:ind w:firstLine="0"/>
    </w:pPr>
  </w:style>
  <w:style w:type="paragraph" w:styleId="ListNumber3">
    <w:name w:val="List Number 3"/>
    <w:basedOn w:val="List3"/>
    <w:rsid w:val="00A978E9"/>
    <w:pPr>
      <w:numPr>
        <w:numId w:val="4"/>
      </w:numPr>
    </w:pPr>
  </w:style>
  <w:style w:type="paragraph" w:styleId="ListNumber4">
    <w:name w:val="List Number 4"/>
    <w:basedOn w:val="List4"/>
    <w:rsid w:val="00A978E9"/>
    <w:pPr>
      <w:numPr>
        <w:numId w:val="5"/>
      </w:numPr>
    </w:pPr>
  </w:style>
  <w:style w:type="paragraph" w:styleId="ListNumber5">
    <w:name w:val="List Number 5"/>
    <w:basedOn w:val="List5"/>
    <w:rsid w:val="00A978E9"/>
    <w:pPr>
      <w:numPr>
        <w:numId w:val="6"/>
      </w:numPr>
    </w:pPr>
  </w:style>
  <w:style w:type="paragraph" w:styleId="BlockText">
    <w:name w:val="Block Text"/>
    <w:basedOn w:val="Normal"/>
    <w:rsid w:val="00A978E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978E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978E9"/>
    <w:rPr>
      <w:sz w:val="16"/>
      <w:vertAlign w:val="superscript"/>
    </w:rPr>
  </w:style>
  <w:style w:type="character" w:customStyle="1" w:styleId="Symbols">
    <w:name w:val="Symbols"/>
    <w:basedOn w:val="DefaultParagraphFont"/>
    <w:rsid w:val="00A978E9"/>
    <w:rPr>
      <w:rFonts w:ascii="Symbol" w:hAnsi="Symbol"/>
    </w:rPr>
  </w:style>
  <w:style w:type="character" w:customStyle="1" w:styleId="MenuOptions">
    <w:name w:val="Menu Options"/>
    <w:basedOn w:val="DefaultParagraphFont"/>
    <w:rsid w:val="00A978E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978E9"/>
    <w:rPr>
      <w:b/>
    </w:rPr>
  </w:style>
  <w:style w:type="character" w:customStyle="1" w:styleId="Underlined">
    <w:name w:val="Underlined"/>
    <w:basedOn w:val="DefaultParagraphFont"/>
    <w:rsid w:val="00A978E9"/>
    <w:rPr>
      <w:u w:val="single"/>
    </w:rPr>
  </w:style>
  <w:style w:type="paragraph" w:customStyle="1" w:styleId="TableBodyTextRight">
    <w:name w:val="Table Body Text Right"/>
    <w:basedOn w:val="TableBodyText"/>
    <w:rsid w:val="00A978E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978E9"/>
    <w:rPr>
      <w:sz w:val="18"/>
    </w:rPr>
  </w:style>
  <w:style w:type="paragraph" w:customStyle="1" w:styleId="BodySmallRight">
    <w:name w:val="Body Small Right"/>
    <w:basedOn w:val="BodyTextRight"/>
    <w:rsid w:val="00A978E9"/>
    <w:rPr>
      <w:sz w:val="18"/>
      <w:szCs w:val="18"/>
    </w:rPr>
  </w:style>
  <w:style w:type="paragraph" w:customStyle="1" w:styleId="MarginEdition">
    <w:name w:val="Margin Edition"/>
    <w:basedOn w:val="MarginNote"/>
    <w:rsid w:val="00A978E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978E9"/>
    <w:rPr>
      <w:sz w:val="2"/>
      <w:szCs w:val="2"/>
    </w:rPr>
  </w:style>
  <w:style w:type="character" w:customStyle="1" w:styleId="Small">
    <w:name w:val="Small"/>
    <w:basedOn w:val="DefaultParagraphFont"/>
    <w:rsid w:val="00A978E9"/>
    <w:rPr>
      <w:sz w:val="16"/>
    </w:rPr>
  </w:style>
  <w:style w:type="paragraph" w:customStyle="1" w:styleId="WideTable">
    <w:name w:val="Wide Table"/>
    <w:basedOn w:val="Normal"/>
    <w:rsid w:val="00A978E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978E9"/>
  </w:style>
  <w:style w:type="paragraph" w:styleId="Quote">
    <w:name w:val="Quote"/>
    <w:basedOn w:val="Heading1"/>
    <w:link w:val="QuoteChar"/>
    <w:qFormat/>
    <w:rsid w:val="00A978E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978E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978E9"/>
    <w:pPr>
      <w:pageBreakBefore/>
    </w:pPr>
  </w:style>
  <w:style w:type="paragraph" w:customStyle="1" w:styleId="Border">
    <w:name w:val="Border"/>
    <w:basedOn w:val="Normal"/>
    <w:qFormat/>
    <w:rsid w:val="00A978E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978E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78E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78E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978E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978E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978E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978E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978E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978E9"/>
    <w:rPr>
      <w:u w:val="single"/>
    </w:rPr>
  </w:style>
  <w:style w:type="character" w:customStyle="1" w:styleId="BoldandItalics">
    <w:name w:val="Bold and Italics"/>
    <w:qFormat/>
    <w:rsid w:val="00A978E9"/>
    <w:rPr>
      <w:b/>
      <w:i/>
      <w:u w:val="none"/>
    </w:rPr>
  </w:style>
  <w:style w:type="paragraph" w:styleId="BalloonText">
    <w:name w:val="Balloon Text"/>
    <w:basedOn w:val="Normal"/>
    <w:link w:val="BalloonTextChar"/>
    <w:rsid w:val="00A978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978E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978E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978E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978E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978E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978E9"/>
    <w:pPr>
      <w:spacing w:before="0" w:after="0"/>
    </w:pPr>
  </w:style>
  <w:style w:type="paragraph" w:customStyle="1" w:styleId="BodyTextBold">
    <w:name w:val="Body Text Bold"/>
    <w:basedOn w:val="BodyText"/>
    <w:qFormat/>
    <w:rsid w:val="00A978E9"/>
    <w:rPr>
      <w:b/>
    </w:rPr>
  </w:style>
  <w:style w:type="character" w:styleId="Hyperlink">
    <w:name w:val="Hyperlink"/>
    <w:basedOn w:val="DefaultParagraphFont"/>
    <w:uiPriority w:val="99"/>
    <w:unhideWhenUsed/>
    <w:rsid w:val="00934D3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556</Words>
  <Characters>3625</Characters>
  <Application>Microsoft Office Word</Application>
  <DocSecurity>0</DocSecurity>
  <Lines>139</Lines>
  <Paragraphs>99</Paragraphs>
  <ScaleCrop>false</ScaleCrop>
  <Company>Author-it Software Corporation Ltd.</Company>
  <LinksUpToDate>false</LinksUpToDate>
  <CharactersWithSpaces>4082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AMPR309 Bone and fillet poultry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2025-03-02T02:49:00Z</dcterms:created>
  <dcterms:modified xsi:type="dcterms:W3CDTF">2025-03-02T02:49:00Z</dcterms:modified>
</cp:coreProperties>
</file>