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3F5" w:rsidP="00D25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AMPR303 Calculate yield of carcase or product</w:t>
      </w:r>
      <w:r>
        <w:fldChar w:fldCharType="end"/>
      </w:r>
    </w:p>
    <w:p w:rsidR="00D253F5" w:rsidP="00D253F5">
      <w:pPr>
        <w:pStyle w:val="Version"/>
        <w:sectPr w:rsidSect="00A32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861" w:rsidP="00A32861">
      <w:pPr>
        <w:pStyle w:val="SuperHeading"/>
      </w:pPr>
      <w:r w:rsidRPr="00A32861">
        <w:t>AMPR303 Calculate yield of carcase or product</w:t>
      </w:r>
    </w:p>
    <w:p w:rsidR="00000000" w:rsidRPr="00A32861" w:rsidP="00A32861">
      <w:pPr>
        <w:pStyle w:val="Heading1"/>
      </w:pPr>
      <w:bookmarkStart w:id="1" w:name="O_734459"/>
      <w:bookmarkEnd w:id="1"/>
      <w:r w:rsidRPr="00A328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2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TableHeading"/>
              <w:rPr>
                <w:lang w:val="en-NZ"/>
              </w:rPr>
            </w:pPr>
            <w:r w:rsidRPr="00A328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TableHeading"/>
              <w:rPr>
                <w:lang w:val="en-NZ"/>
              </w:rPr>
            </w:pPr>
            <w:r w:rsidRPr="00A328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TableHeading"/>
              <w:rPr>
                <w:lang w:val="en-NZ"/>
              </w:rPr>
            </w:pPr>
            <w:r w:rsidRPr="00A32861">
              <w:t>Comment</w:t>
            </w:r>
          </w:p>
        </w:tc>
      </w:tr>
      <w:tr w:rsidTr="00A32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BodyText"/>
              <w:rPr>
                <w:lang w:val="en-NZ"/>
              </w:rPr>
            </w:pPr>
            <w:r w:rsidRPr="00A328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BodyText"/>
              <w:rPr>
                <w:lang w:val="en-NZ"/>
              </w:rPr>
            </w:pPr>
            <w:r w:rsidRPr="00A3286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1" w:rsidP="00A32861">
            <w:pPr>
              <w:pStyle w:val="BodyText"/>
            </w:pPr>
            <w:r w:rsidRPr="00A32861">
              <w:t>Initial release</w:t>
            </w:r>
          </w:p>
        </w:tc>
      </w:tr>
    </w:tbl>
    <w:p w:rsidR="00D253F5" w:rsidP="00A32861">
      <w:pPr>
        <w:pStyle w:val="BodyText"/>
      </w:pPr>
    </w:p>
    <w:p w:rsidR="00D253F5" w:rsidP="00A32861">
      <w:pPr>
        <w:pStyle w:val="BodyText"/>
      </w:pPr>
    </w:p>
    <w:p w:rsidR="00000000" w:rsidRPr="00A32861" w:rsidP="00A32861">
      <w:pPr>
        <w:pStyle w:val="Heading1"/>
      </w:pPr>
      <w:bookmarkStart w:id="2" w:name="O_734460"/>
      <w:bookmarkEnd w:id="2"/>
      <w:r w:rsidRPr="00A32861">
        <w:t>Application</w:t>
      </w:r>
    </w:p>
    <w:p w:rsidR="00000000" w:rsidRPr="00A32861" w:rsidP="00D253F5">
      <w:pPr>
        <w:pStyle w:val="BodyText"/>
      </w:pPr>
      <w:r w:rsidRPr="00A32861">
        <w:t>This unit describes the skills and knowledge required to calculate the yield of carcases or meat products.</w:t>
      </w:r>
    </w:p>
    <w:p w:rsidR="00000000" w:rsidRPr="00A32861" w:rsidP="00D253F5">
      <w:pPr>
        <w:pStyle w:val="BodyText"/>
      </w:pPr>
      <w:r w:rsidRPr="00A32861">
        <w:t>This unit is applicable to workers in boning rooms, meat retailing operations and smallgoods enterprises.</w:t>
      </w:r>
    </w:p>
    <w:p w:rsidR="00000000" w:rsidRPr="00A32861" w:rsidP="00D253F5">
      <w:pPr>
        <w:pStyle w:val="BodyText"/>
      </w:pPr>
      <w:r w:rsidRPr="00A32861">
        <w:t>All training must be conducted in accordance with Australian meat industry standards and regulations.</w:t>
      </w:r>
    </w:p>
    <w:p w:rsidR="00000000" w:rsidRPr="00A32861" w:rsidP="00D253F5">
      <w:pPr>
        <w:pStyle w:val="BodyText"/>
      </w:pPr>
      <w:r w:rsidRPr="00A32861">
        <w:t xml:space="preserve">All work should be carried out to comply with </w:t>
      </w:r>
      <w:r w:rsidRPr="00A32861">
        <w:t xml:space="preserve">workplace and hygiene requirements. </w:t>
      </w:r>
    </w:p>
    <w:p w:rsidR="00000000" w:rsidRPr="00A32861" w:rsidP="00D253F5">
      <w:pPr>
        <w:pStyle w:val="BodyText"/>
      </w:pPr>
      <w:r w:rsidRPr="00A32861">
        <w:t>This unit applies to individuals who work under broad direction and take responsibility for their own work.</w:t>
      </w:r>
    </w:p>
    <w:p w:rsidR="00000000" w:rsidRPr="00A32861" w:rsidP="00D253F5">
      <w:pPr>
        <w:pStyle w:val="BodyText"/>
      </w:pPr>
      <w:r w:rsidRPr="00A32861">
        <w:t>No occupational licensing, legislative or certification requirements are known to apply to this unit at the t</w:t>
      </w:r>
      <w:r w:rsidRPr="00A32861">
        <w:t>ime of publication.</w:t>
      </w:r>
    </w:p>
    <w:p w:rsidR="00000000" w:rsidRPr="00A32861" w:rsidP="00A32861">
      <w:pPr>
        <w:pStyle w:val="Heading1"/>
      </w:pPr>
      <w:bookmarkStart w:id="3" w:name="O_734461"/>
      <w:bookmarkEnd w:id="3"/>
      <w:r w:rsidRPr="00A32861">
        <w:t>Pre-requisite Unit</w:t>
      </w:r>
    </w:p>
    <w:p w:rsidR="00000000" w:rsidRPr="00A32861" w:rsidP="00D253F5">
      <w:pPr>
        <w:pStyle w:val="BodyText"/>
      </w:pPr>
      <w:r w:rsidRPr="00A32861">
        <w:t>Nil.</w:t>
      </w:r>
    </w:p>
    <w:p w:rsidR="00000000" w:rsidRPr="00A32861" w:rsidP="00A32861">
      <w:pPr>
        <w:pStyle w:val="Heading1"/>
      </w:pPr>
      <w:bookmarkStart w:id="4" w:name="O_734463"/>
      <w:bookmarkEnd w:id="4"/>
      <w:r w:rsidRPr="00A32861">
        <w:t>Unit Sector</w:t>
      </w:r>
    </w:p>
    <w:p w:rsidR="00000000" w:rsidRPr="00A32861" w:rsidP="00A32861">
      <w:pPr>
        <w:pStyle w:val="Heading1"/>
      </w:pPr>
      <w:bookmarkStart w:id="5" w:name="O_734464"/>
      <w:bookmarkEnd w:id="5"/>
      <w:r w:rsidRPr="00A32861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D253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TableHeading"/>
              <w:rPr>
                <w:lang w:val="en-NZ"/>
              </w:rPr>
            </w:pPr>
            <w:r w:rsidRPr="00A32861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TableHeading"/>
              <w:rPr>
                <w:lang w:val="en-NZ"/>
              </w:rPr>
            </w:pPr>
            <w:r w:rsidRPr="00A32861">
              <w:t>Performance criteria</w:t>
            </w:r>
          </w:p>
        </w:tc>
      </w:tr>
      <w:tr w:rsidTr="00D253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BodyText"/>
              <w:rPr>
                <w:lang w:val="en-NZ"/>
              </w:rPr>
            </w:pPr>
            <w:r w:rsidRPr="00A32861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BodyText"/>
              <w:rPr>
                <w:lang w:val="en-NZ"/>
              </w:rPr>
            </w:pPr>
            <w:r w:rsidRPr="00A32861">
              <w:t>Performance criteria describe the performance needed to demonstrate achievement of the element.</w:t>
            </w:r>
          </w:p>
        </w:tc>
      </w:tr>
      <w:tr w:rsidTr="00D253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List"/>
              <w:rPr>
                <w:lang w:val="en-NZ"/>
              </w:rPr>
            </w:pPr>
            <w:r w:rsidRPr="00A32861">
              <w:t>1.</w:t>
            </w:r>
            <w:r w:rsidRPr="00A32861">
              <w:tab/>
              <w:t>Calculate yield of carcase or product as appropriate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1" w:rsidP="00A32861">
            <w:pPr>
              <w:pStyle w:val="List"/>
            </w:pPr>
            <w:r w:rsidRPr="00A32861">
              <w:t>1.1</w:t>
            </w:r>
            <w:r w:rsidRPr="00A32861">
              <w:tab/>
              <w:t>Calculate and record total weight of product according to workplace requirements</w:t>
            </w:r>
          </w:p>
          <w:p w:rsidR="00000000" w:rsidRPr="00A32861" w:rsidP="00A32861">
            <w:pPr>
              <w:pStyle w:val="List"/>
            </w:pPr>
            <w:r w:rsidRPr="00A32861">
              <w:t>1.2</w:t>
            </w:r>
            <w:r w:rsidRPr="00A32861">
              <w:tab/>
              <w:t>Weigh all comp</w:t>
            </w:r>
            <w:r w:rsidRPr="00A32861">
              <w:t>onents including carcase, primal cuts and trimmings as appropriate, according to workplace requirements</w:t>
            </w:r>
          </w:p>
          <w:p w:rsidR="00000000" w:rsidRPr="00A32861" w:rsidP="00A32861">
            <w:pPr>
              <w:pStyle w:val="List"/>
            </w:pPr>
            <w:r w:rsidRPr="00A32861">
              <w:t>1.3</w:t>
            </w:r>
            <w:r w:rsidRPr="00A32861">
              <w:tab/>
              <w:t>Perform calculations to determine yield</w:t>
            </w:r>
          </w:p>
          <w:p w:rsidR="00000000" w:rsidP="00A32861">
            <w:pPr>
              <w:pStyle w:val="List"/>
              <w:rPr>
                <w:lang w:val="en-NZ"/>
              </w:rPr>
            </w:pPr>
            <w:r w:rsidRPr="00A32861">
              <w:t>1.4</w:t>
            </w:r>
            <w:r w:rsidRPr="00A32861">
              <w:tab/>
              <w:t>Perform tasks in accordance with workplace health and safety hygiene and workplace requirements</w:t>
            </w:r>
          </w:p>
        </w:tc>
      </w:tr>
      <w:tr w:rsidTr="00D253F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List"/>
              <w:rPr>
                <w:lang w:val="en-NZ"/>
              </w:rPr>
            </w:pPr>
            <w:r w:rsidRPr="00A32861">
              <w:t>2.</w:t>
            </w:r>
            <w:r w:rsidRPr="00A32861">
              <w:tab/>
            </w:r>
            <w:r w:rsidRPr="00A32861">
              <w:t>Record yield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1" w:rsidP="00A32861">
            <w:pPr>
              <w:pStyle w:val="List"/>
            </w:pPr>
            <w:r w:rsidRPr="00A32861">
              <w:t>2.1</w:t>
            </w:r>
            <w:r w:rsidRPr="00A32861">
              <w:tab/>
              <w:t>Record yield in accordance with workplace requirements</w:t>
            </w:r>
          </w:p>
        </w:tc>
      </w:tr>
    </w:tbl>
    <w:p w:rsidR="00000000" w:rsidRPr="00A32861" w:rsidP="00A32861">
      <w:pPr>
        <w:pStyle w:val="BodyText"/>
      </w:pPr>
    </w:p>
    <w:p w:rsidR="00000000" w:rsidRPr="00A32861" w:rsidP="00A32861">
      <w:pPr>
        <w:pStyle w:val="AllowPageBreak"/>
      </w:pPr>
    </w:p>
    <w:p w:rsidR="00000000" w:rsidRPr="00A32861" w:rsidP="00A32861">
      <w:pPr>
        <w:pStyle w:val="Heading1"/>
      </w:pPr>
      <w:bookmarkStart w:id="6" w:name="O_734465"/>
      <w:bookmarkEnd w:id="6"/>
      <w:r w:rsidRPr="00A32861">
        <w:t>Foundation Skills</w:t>
      </w:r>
    </w:p>
    <w:p w:rsidR="00000000" w:rsidRPr="00A32861" w:rsidP="00D253F5">
      <w:pPr>
        <w:pStyle w:val="BodyText"/>
      </w:pPr>
      <w:r w:rsidRPr="00A32861">
        <w:t>Foundation Skills essential to performance are explicit in the performance criteria of this unit of competency.</w:t>
      </w:r>
    </w:p>
    <w:p w:rsidR="00000000" w:rsidRPr="00A32861" w:rsidP="00A32861">
      <w:pPr>
        <w:pStyle w:val="Heading1"/>
      </w:pPr>
      <w:bookmarkStart w:id="7" w:name="O_734466"/>
      <w:bookmarkEnd w:id="7"/>
      <w:r w:rsidRPr="00A32861">
        <w:t>Range of Condition</w:t>
      </w:r>
      <w:r w:rsidRPr="00A32861">
        <w:t>s</w:t>
      </w:r>
    </w:p>
    <w:p w:rsidR="00000000" w:rsidRPr="00A32861" w:rsidP="00A32861">
      <w:pPr>
        <w:pStyle w:val="Heading1"/>
      </w:pPr>
      <w:bookmarkStart w:id="8" w:name="O_734467"/>
      <w:bookmarkEnd w:id="8"/>
      <w:r w:rsidRPr="00A32861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253F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861">
            <w:pPr>
              <w:pStyle w:val="BodyText"/>
              <w:rPr>
                <w:lang w:val="en-NZ"/>
              </w:rPr>
            </w:pPr>
            <w:r w:rsidRPr="00A32861">
              <w:t>MTMR303C Calculate yield of carcase or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861" w:rsidP="00A32861">
            <w:pPr>
              <w:pStyle w:val="BodyText"/>
            </w:pPr>
            <w:r w:rsidRPr="00A32861">
              <w:t>E</w:t>
            </w:r>
          </w:p>
        </w:tc>
      </w:tr>
    </w:tbl>
    <w:p w:rsidR="00000000" w:rsidRPr="00A32861" w:rsidP="00A32861">
      <w:pPr>
        <w:pStyle w:val="BodyText"/>
      </w:pPr>
    </w:p>
    <w:p w:rsidR="00000000" w:rsidRPr="00A32861" w:rsidP="00A32861">
      <w:pPr>
        <w:pStyle w:val="AllowPageBreak"/>
      </w:pPr>
    </w:p>
    <w:p w:rsidR="00000000" w:rsidRPr="00A32861" w:rsidP="00A32861">
      <w:pPr>
        <w:pStyle w:val="Heading1"/>
      </w:pPr>
      <w:bookmarkStart w:id="9" w:name="O_734474"/>
      <w:bookmarkEnd w:id="9"/>
      <w:r w:rsidRPr="00A32861">
        <w:t>Links</w:t>
      </w:r>
    </w:p>
    <w:p w:rsidR="00000000" w:rsidRPr="00A32861" w:rsidP="00D253F5">
      <w:pPr>
        <w:pStyle w:val="BodyText"/>
      </w:pPr>
      <w:r w:rsidRPr="00A328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F466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2861" w:rsidP="00A32861"/>
    <w:sectPr w:rsidSect="00A328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1" w:rsidRPr="00D253F5" w:rsidP="00D25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F5" w:rsidP="00A32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53F5" w:rsidP="00A32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53F5" w:rsidP="00A32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861" w:rsidRPr="00D253F5" w:rsidP="00D25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F5" w:rsidRPr="002D2AF8" w:rsidP="00A32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AMPR303 Calculate yield of carcase 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253F5" w:rsidP="00A32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861"/>
  </w:style>
  <w:style w:type="character" w:customStyle="1" w:styleId="Heading1Char">
    <w:name w:val="Heading 1 Char"/>
    <w:basedOn w:val="DefaultParagraphFont"/>
    <w:link w:val="Heading1"/>
    <w:rsid w:val="00A32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8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8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286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32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28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2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86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328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2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2861"/>
    <w:rPr>
      <w:b/>
      <w:spacing w:val="0"/>
    </w:rPr>
  </w:style>
  <w:style w:type="paragraph" w:customStyle="1" w:styleId="SuperTitle">
    <w:name w:val="SuperTitle"/>
    <w:basedOn w:val="Title"/>
    <w:rsid w:val="00A32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8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8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861"/>
    <w:rPr>
      <w:i/>
    </w:rPr>
  </w:style>
  <w:style w:type="paragraph" w:styleId="Caption">
    <w:name w:val="caption"/>
    <w:basedOn w:val="BodyText"/>
    <w:next w:val="Normal"/>
    <w:qFormat/>
    <w:rsid w:val="00A32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861"/>
  </w:style>
  <w:style w:type="paragraph" w:styleId="TableofFigures">
    <w:name w:val="table of figures"/>
    <w:basedOn w:val="Normal"/>
    <w:next w:val="Normal"/>
    <w:semiHidden/>
    <w:rsid w:val="00A32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8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2861"/>
    <w:rPr>
      <w:rFonts w:ascii="Wingdings" w:hAnsi="Wingdings"/>
    </w:rPr>
  </w:style>
  <w:style w:type="character" w:customStyle="1" w:styleId="HotSpot">
    <w:name w:val="HotSpot"/>
    <w:rsid w:val="00A32861"/>
    <w:rPr>
      <w:color w:val="0033CC"/>
      <w:u w:val="none"/>
    </w:rPr>
  </w:style>
  <w:style w:type="paragraph" w:customStyle="1" w:styleId="BodyTextRight">
    <w:name w:val="Body Text Right"/>
    <w:basedOn w:val="BodyText"/>
    <w:rsid w:val="00A32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8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861"/>
    <w:rPr>
      <w:sz w:val="32"/>
    </w:rPr>
  </w:style>
  <w:style w:type="paragraph" w:customStyle="1" w:styleId="HeadingProcedure">
    <w:name w:val="Heading Procedure"/>
    <w:basedOn w:val="HeadingBase"/>
    <w:next w:val="Normal"/>
    <w:rsid w:val="00A32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861"/>
    <w:pPr>
      <w:spacing w:before="60" w:after="60"/>
    </w:pPr>
  </w:style>
  <w:style w:type="paragraph" w:styleId="ListContinue">
    <w:name w:val="List Continue"/>
    <w:basedOn w:val="List"/>
    <w:rsid w:val="00A32861"/>
    <w:pPr>
      <w:ind w:firstLine="0"/>
    </w:pPr>
  </w:style>
  <w:style w:type="paragraph" w:customStyle="1" w:styleId="ListNote">
    <w:name w:val="List Note"/>
    <w:basedOn w:val="List"/>
    <w:rsid w:val="00A32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861"/>
    <w:rPr>
      <w:rFonts w:ascii="Courier New" w:hAnsi="Courier New"/>
    </w:rPr>
  </w:style>
  <w:style w:type="paragraph" w:customStyle="1" w:styleId="NoteBullet">
    <w:name w:val="Note Bullet"/>
    <w:basedOn w:val="Note"/>
    <w:rsid w:val="00A32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8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2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861"/>
    <w:rPr>
      <w:b/>
      <w:smallCaps/>
    </w:rPr>
  </w:style>
  <w:style w:type="paragraph" w:customStyle="1" w:styleId="TableListNumber">
    <w:name w:val="Table List Number"/>
    <w:basedOn w:val="ListNumber"/>
    <w:rsid w:val="00A32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861"/>
    <w:pPr>
      <w:numPr>
        <w:numId w:val="7"/>
      </w:numPr>
    </w:pPr>
  </w:style>
  <w:style w:type="paragraph" w:customStyle="1" w:styleId="ListAlpha2">
    <w:name w:val="List Alpha 2"/>
    <w:basedOn w:val="List2"/>
    <w:rsid w:val="00A32861"/>
    <w:pPr>
      <w:numPr>
        <w:numId w:val="6"/>
      </w:numPr>
    </w:pPr>
  </w:style>
  <w:style w:type="paragraph" w:styleId="List2">
    <w:name w:val="List 2"/>
    <w:basedOn w:val="BodyText"/>
    <w:rsid w:val="00A32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8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8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2861"/>
    <w:pPr>
      <w:numPr>
        <w:numId w:val="2"/>
      </w:numPr>
    </w:pPr>
  </w:style>
  <w:style w:type="paragraph" w:styleId="ListContinue2">
    <w:name w:val="List Continue 2"/>
    <w:basedOn w:val="List2"/>
    <w:rsid w:val="00A32861"/>
    <w:pPr>
      <w:ind w:firstLine="0"/>
    </w:pPr>
  </w:style>
  <w:style w:type="paragraph" w:styleId="ListContinue3">
    <w:name w:val="List Continue 3"/>
    <w:basedOn w:val="List3"/>
    <w:rsid w:val="00A32861"/>
    <w:pPr>
      <w:ind w:left="1021" w:firstLine="0"/>
    </w:pPr>
  </w:style>
  <w:style w:type="paragraph" w:styleId="ListContinue4">
    <w:name w:val="List Continue 4"/>
    <w:basedOn w:val="List4"/>
    <w:rsid w:val="00A32861"/>
    <w:pPr>
      <w:ind w:firstLine="0"/>
    </w:pPr>
  </w:style>
  <w:style w:type="paragraph" w:styleId="ListContinue5">
    <w:name w:val="List Continue 5"/>
    <w:basedOn w:val="List5"/>
    <w:rsid w:val="00A32861"/>
    <w:pPr>
      <w:ind w:firstLine="0"/>
    </w:pPr>
  </w:style>
  <w:style w:type="paragraph" w:styleId="ListNumber3">
    <w:name w:val="List Number 3"/>
    <w:basedOn w:val="List3"/>
    <w:rsid w:val="00A32861"/>
    <w:pPr>
      <w:numPr>
        <w:numId w:val="3"/>
      </w:numPr>
    </w:pPr>
  </w:style>
  <w:style w:type="paragraph" w:styleId="ListNumber4">
    <w:name w:val="List Number 4"/>
    <w:basedOn w:val="List4"/>
    <w:rsid w:val="00A32861"/>
    <w:pPr>
      <w:numPr>
        <w:numId w:val="4"/>
      </w:numPr>
    </w:pPr>
  </w:style>
  <w:style w:type="paragraph" w:styleId="ListNumber5">
    <w:name w:val="List Number 5"/>
    <w:basedOn w:val="List5"/>
    <w:rsid w:val="00A32861"/>
    <w:pPr>
      <w:numPr>
        <w:numId w:val="5"/>
      </w:numPr>
    </w:pPr>
  </w:style>
  <w:style w:type="paragraph" w:styleId="BlockText">
    <w:name w:val="Block Text"/>
    <w:basedOn w:val="Normal"/>
    <w:rsid w:val="00A32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861"/>
    <w:rPr>
      <w:sz w:val="16"/>
      <w:vertAlign w:val="superscript"/>
    </w:rPr>
  </w:style>
  <w:style w:type="character" w:customStyle="1" w:styleId="Symbols">
    <w:name w:val="Symbols"/>
    <w:basedOn w:val="DefaultParagraphFont"/>
    <w:rsid w:val="00A32861"/>
    <w:rPr>
      <w:rFonts w:ascii="Symbol" w:hAnsi="Symbol"/>
    </w:rPr>
  </w:style>
  <w:style w:type="character" w:customStyle="1" w:styleId="MenuOptions">
    <w:name w:val="Menu Options"/>
    <w:basedOn w:val="DefaultParagraphFont"/>
    <w:rsid w:val="00A32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861"/>
    <w:rPr>
      <w:b/>
    </w:rPr>
  </w:style>
  <w:style w:type="character" w:customStyle="1" w:styleId="Underlined">
    <w:name w:val="Underlined"/>
    <w:basedOn w:val="DefaultParagraphFont"/>
    <w:rsid w:val="00A32861"/>
    <w:rPr>
      <w:u w:val="single"/>
    </w:rPr>
  </w:style>
  <w:style w:type="paragraph" w:customStyle="1" w:styleId="TableBodyTextRight">
    <w:name w:val="Table Body Text Right"/>
    <w:basedOn w:val="TableBodyText"/>
    <w:rsid w:val="00A32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861"/>
    <w:rPr>
      <w:sz w:val="18"/>
    </w:rPr>
  </w:style>
  <w:style w:type="paragraph" w:customStyle="1" w:styleId="BodySmallRight">
    <w:name w:val="Body Small Right"/>
    <w:basedOn w:val="BodyTextRight"/>
    <w:rsid w:val="00A32861"/>
    <w:rPr>
      <w:sz w:val="18"/>
      <w:szCs w:val="18"/>
    </w:rPr>
  </w:style>
  <w:style w:type="paragraph" w:customStyle="1" w:styleId="MarginEdition">
    <w:name w:val="Margin Edition"/>
    <w:basedOn w:val="MarginNote"/>
    <w:rsid w:val="00A32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861"/>
    <w:rPr>
      <w:sz w:val="2"/>
      <w:szCs w:val="2"/>
    </w:rPr>
  </w:style>
  <w:style w:type="character" w:customStyle="1" w:styleId="Small">
    <w:name w:val="Small"/>
    <w:basedOn w:val="DefaultParagraphFont"/>
    <w:rsid w:val="00A32861"/>
    <w:rPr>
      <w:sz w:val="16"/>
    </w:rPr>
  </w:style>
  <w:style w:type="paragraph" w:customStyle="1" w:styleId="WideTable">
    <w:name w:val="Wide Table"/>
    <w:basedOn w:val="Normal"/>
    <w:rsid w:val="00A32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861"/>
  </w:style>
  <w:style w:type="paragraph" w:styleId="Quote">
    <w:name w:val="Quote"/>
    <w:basedOn w:val="Heading1"/>
    <w:link w:val="QuoteChar"/>
    <w:qFormat/>
    <w:rsid w:val="00A32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861"/>
    <w:pPr>
      <w:pageBreakBefore/>
    </w:pPr>
  </w:style>
  <w:style w:type="paragraph" w:customStyle="1" w:styleId="Border">
    <w:name w:val="Border"/>
    <w:basedOn w:val="Normal"/>
    <w:qFormat/>
    <w:rsid w:val="00A32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861"/>
    <w:rPr>
      <w:u w:val="single"/>
    </w:rPr>
  </w:style>
  <w:style w:type="character" w:customStyle="1" w:styleId="BoldandItalics">
    <w:name w:val="Bold and Italics"/>
    <w:qFormat/>
    <w:rsid w:val="00A32861"/>
    <w:rPr>
      <w:b/>
      <w:i/>
      <w:u w:val="none"/>
    </w:rPr>
  </w:style>
  <w:style w:type="paragraph" w:styleId="BalloonText">
    <w:name w:val="Balloon Text"/>
    <w:basedOn w:val="Normal"/>
    <w:link w:val="BalloonTextChar"/>
    <w:rsid w:val="00A32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8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8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861"/>
    <w:pPr>
      <w:spacing w:before="0" w:after="0"/>
    </w:pPr>
  </w:style>
  <w:style w:type="paragraph" w:customStyle="1" w:styleId="BodyTextBold">
    <w:name w:val="Body Text Bold"/>
    <w:basedOn w:val="BodyText"/>
    <w:qFormat/>
    <w:rsid w:val="00A32861"/>
    <w:rPr>
      <w:b/>
    </w:rPr>
  </w:style>
  <w:style w:type="character" w:styleId="Hyperlink">
    <w:name w:val="Hyperlink"/>
    <w:basedOn w:val="DefaultParagraphFont"/>
    <w:uiPriority w:val="99"/>
    <w:unhideWhenUsed/>
    <w:rsid w:val="00D25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1816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AMPR303 Calculate yield of carcase or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