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2606" w:rsidP="00B626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AMPR303 Calculate yield of carcase or product</w:t>
      </w:r>
      <w:r>
        <w:fldChar w:fldCharType="end"/>
      </w:r>
    </w:p>
    <w:p w:rsidR="00B62606" w:rsidP="00B62606">
      <w:pPr>
        <w:pStyle w:val="Version"/>
        <w:sectPr w:rsidSect="00B61B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1B0B" w:rsidP="00B61B0B">
      <w:pPr>
        <w:pStyle w:val="SuperHeading"/>
      </w:pPr>
      <w:r w:rsidRPr="00B61B0B">
        <w:t>AMPR303 Calculate yield of carcase or product</w:t>
      </w:r>
    </w:p>
    <w:p w:rsidR="00000000" w:rsidRPr="00B61B0B" w:rsidP="00B61B0B">
      <w:pPr>
        <w:pStyle w:val="Heading1"/>
      </w:pPr>
      <w:bookmarkStart w:id="1" w:name="O_734459"/>
      <w:bookmarkEnd w:id="1"/>
      <w:r w:rsidRPr="00B61B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61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0B">
            <w:pPr>
              <w:pStyle w:val="TableHeading"/>
              <w:rPr>
                <w:lang w:val="en-NZ"/>
              </w:rPr>
            </w:pPr>
            <w:r w:rsidRPr="00B61B0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0B">
            <w:pPr>
              <w:pStyle w:val="TableHeading"/>
              <w:rPr>
                <w:lang w:val="en-NZ"/>
              </w:rPr>
            </w:pPr>
            <w:r w:rsidRPr="00B61B0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0B">
            <w:pPr>
              <w:pStyle w:val="TableHeading"/>
              <w:rPr>
                <w:lang w:val="en-NZ"/>
              </w:rPr>
            </w:pPr>
            <w:r w:rsidRPr="00B61B0B">
              <w:t>Comment</w:t>
            </w:r>
          </w:p>
        </w:tc>
      </w:tr>
      <w:tr w:rsidTr="00B61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0B">
            <w:pPr>
              <w:pStyle w:val="BodyText"/>
              <w:rPr>
                <w:lang w:val="en-NZ"/>
              </w:rPr>
            </w:pPr>
            <w:r w:rsidRPr="00B61B0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0B">
            <w:pPr>
              <w:pStyle w:val="BodyText"/>
              <w:rPr>
                <w:lang w:val="en-NZ"/>
              </w:rPr>
            </w:pPr>
            <w:r w:rsidRPr="00B61B0B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B0B" w:rsidP="00B61B0B">
            <w:pPr>
              <w:pStyle w:val="BodyText"/>
            </w:pPr>
            <w:r w:rsidRPr="00B61B0B">
              <w:t>Initial release</w:t>
            </w:r>
          </w:p>
        </w:tc>
      </w:tr>
    </w:tbl>
    <w:p w:rsidR="00B62606" w:rsidP="00B61B0B">
      <w:pPr>
        <w:pStyle w:val="BodyText"/>
      </w:pPr>
    </w:p>
    <w:p w:rsidR="00B62606" w:rsidP="00B61B0B">
      <w:pPr>
        <w:pStyle w:val="BodyText"/>
      </w:pPr>
    </w:p>
    <w:p w:rsidR="00000000" w:rsidRPr="00B61B0B" w:rsidP="00B61B0B">
      <w:pPr>
        <w:pStyle w:val="Heading1"/>
      </w:pPr>
      <w:bookmarkStart w:id="2" w:name="O_734460"/>
      <w:bookmarkEnd w:id="2"/>
      <w:r w:rsidRPr="00B61B0B">
        <w:t>Application</w:t>
      </w:r>
    </w:p>
    <w:p w:rsidR="00000000" w:rsidRPr="00B61B0B" w:rsidP="00B62606">
      <w:pPr>
        <w:pStyle w:val="BodyText"/>
      </w:pPr>
      <w:r w:rsidRPr="00B61B0B">
        <w:t>This unit describes the skills and knowledge required to calculate the yield of carcases or meat products.</w:t>
      </w:r>
    </w:p>
    <w:p w:rsidR="00000000" w:rsidRPr="00B61B0B" w:rsidP="00B62606">
      <w:pPr>
        <w:pStyle w:val="BodyText"/>
      </w:pPr>
      <w:r w:rsidRPr="00B61B0B">
        <w:t>This unit is applicable to workers in boning rooms, meat retailing operations and smallgoods enterprises.</w:t>
      </w:r>
    </w:p>
    <w:p w:rsidR="00000000" w:rsidRPr="00B61B0B" w:rsidP="00B62606">
      <w:pPr>
        <w:pStyle w:val="BodyText"/>
      </w:pPr>
      <w:r w:rsidRPr="00B61B0B">
        <w:t>All training must be conducted in accordance with Australian meat industry standards and regulations.</w:t>
      </w:r>
    </w:p>
    <w:p w:rsidR="00000000" w:rsidRPr="00B61B0B" w:rsidP="00B62606">
      <w:pPr>
        <w:pStyle w:val="BodyText"/>
      </w:pPr>
      <w:r w:rsidRPr="00B61B0B">
        <w:t xml:space="preserve">All work should be carried out to comply with </w:t>
      </w:r>
      <w:r w:rsidRPr="00B61B0B">
        <w:t xml:space="preserve">workplace and hygiene requirements. </w:t>
      </w:r>
    </w:p>
    <w:p w:rsidR="00000000" w:rsidRPr="00B61B0B" w:rsidP="00B62606">
      <w:pPr>
        <w:pStyle w:val="BodyText"/>
      </w:pPr>
      <w:r w:rsidRPr="00B61B0B">
        <w:t>This unit applies to individuals who work under broad direction and take responsibility for their own work.</w:t>
      </w:r>
    </w:p>
    <w:p w:rsidR="00000000" w:rsidRPr="00B61B0B" w:rsidP="00B62606">
      <w:pPr>
        <w:pStyle w:val="BodyText"/>
      </w:pPr>
      <w:r w:rsidRPr="00B61B0B">
        <w:t>No occupational licensing, legislative or certification requirements are known to apply to this unit at the t</w:t>
      </w:r>
      <w:r w:rsidRPr="00B61B0B">
        <w:t>ime of publication.</w:t>
      </w:r>
    </w:p>
    <w:p w:rsidR="00000000" w:rsidRPr="00B61B0B" w:rsidP="00B61B0B">
      <w:pPr>
        <w:pStyle w:val="Heading1"/>
      </w:pPr>
      <w:bookmarkStart w:id="3" w:name="O_734461"/>
      <w:bookmarkEnd w:id="3"/>
      <w:r w:rsidRPr="00B61B0B">
        <w:t>Pre-requisite Unit</w:t>
      </w:r>
    </w:p>
    <w:p w:rsidR="00000000" w:rsidRPr="00B61B0B" w:rsidP="00B62606">
      <w:pPr>
        <w:pStyle w:val="BodyText"/>
      </w:pPr>
      <w:r w:rsidRPr="00B61B0B">
        <w:t>Nil.</w:t>
      </w:r>
    </w:p>
    <w:p w:rsidR="00000000" w:rsidRPr="00B61B0B" w:rsidP="00B61B0B">
      <w:pPr>
        <w:pStyle w:val="Heading1"/>
      </w:pPr>
      <w:bookmarkStart w:id="4" w:name="O_734463"/>
      <w:bookmarkEnd w:id="4"/>
      <w:r w:rsidRPr="00B61B0B">
        <w:t>Unit Sector</w:t>
      </w:r>
    </w:p>
    <w:p w:rsidR="00000000" w:rsidRPr="00B61B0B" w:rsidP="00B61B0B">
      <w:pPr>
        <w:pStyle w:val="Heading1"/>
      </w:pPr>
      <w:bookmarkStart w:id="5" w:name="O_734464"/>
      <w:bookmarkEnd w:id="5"/>
      <w:r w:rsidRPr="00B61B0B">
        <w:t>Elements and Performance Criteria</w:t>
      </w:r>
    </w:p>
    <w:tbl>
      <w:tblPr>
        <w:tblW w:w="955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27"/>
      </w:tblGrid>
      <w:tr w:rsidTr="00B62606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0B">
            <w:pPr>
              <w:pStyle w:val="TableHeading"/>
              <w:rPr>
                <w:lang w:val="en-NZ"/>
              </w:rPr>
            </w:pPr>
            <w:r w:rsidRPr="00B61B0B">
              <w:t>Element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0B">
            <w:pPr>
              <w:pStyle w:val="TableHeading"/>
              <w:rPr>
                <w:lang w:val="en-NZ"/>
              </w:rPr>
            </w:pPr>
            <w:r w:rsidRPr="00B61B0B">
              <w:t>Performance criteria</w:t>
            </w:r>
          </w:p>
        </w:tc>
      </w:tr>
      <w:tr w:rsidTr="00B62606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0B">
            <w:pPr>
              <w:pStyle w:val="BodyText"/>
              <w:rPr>
                <w:lang w:val="en-NZ"/>
              </w:rPr>
            </w:pPr>
            <w:r w:rsidRPr="00B61B0B">
              <w:t>Elements describe the essential outcomes.</w:t>
            </w:r>
          </w:p>
        </w:tc>
        <w:tc>
          <w:tcPr>
            <w:tcW w:w="68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0B">
            <w:pPr>
              <w:pStyle w:val="BodyText"/>
              <w:rPr>
                <w:lang w:val="en-NZ"/>
              </w:rPr>
            </w:pPr>
            <w:r w:rsidRPr="00B61B0B">
              <w:t>Performance criteria describe the performance needed to demonstrate achievement of the element.</w:t>
            </w:r>
          </w:p>
        </w:tc>
      </w:tr>
      <w:tr w:rsidTr="00B62606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0B">
            <w:pPr>
              <w:pStyle w:val="List"/>
              <w:rPr>
                <w:lang w:val="en-NZ"/>
              </w:rPr>
            </w:pPr>
            <w:r w:rsidRPr="00B61B0B">
              <w:t>1.</w:t>
            </w:r>
            <w:r w:rsidRPr="00B61B0B">
              <w:tab/>
              <w:t>Calculate yield of carcase or product as appropriate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B0B" w:rsidP="00B61B0B">
            <w:pPr>
              <w:pStyle w:val="List"/>
            </w:pPr>
            <w:r w:rsidRPr="00B61B0B">
              <w:t>1.1</w:t>
            </w:r>
            <w:r w:rsidRPr="00B61B0B">
              <w:tab/>
              <w:t>Calculate and record total weight of product according to workplace requirements</w:t>
            </w:r>
          </w:p>
          <w:p w:rsidR="00000000" w:rsidRPr="00B61B0B" w:rsidP="00B61B0B">
            <w:pPr>
              <w:pStyle w:val="List"/>
            </w:pPr>
            <w:r w:rsidRPr="00B61B0B">
              <w:t>1.2</w:t>
            </w:r>
            <w:r w:rsidRPr="00B61B0B">
              <w:tab/>
              <w:t>Weigh all comp</w:t>
            </w:r>
            <w:r w:rsidRPr="00B61B0B">
              <w:t>onents including carcase, primal cuts and trimmings as appropriate, according to workplace requirements</w:t>
            </w:r>
          </w:p>
          <w:p w:rsidR="00000000" w:rsidRPr="00B61B0B" w:rsidP="00B61B0B">
            <w:pPr>
              <w:pStyle w:val="List"/>
            </w:pPr>
            <w:r w:rsidRPr="00B61B0B">
              <w:t>1.3</w:t>
            </w:r>
            <w:r w:rsidRPr="00B61B0B">
              <w:tab/>
              <w:t>Perform calculations to determine yield</w:t>
            </w:r>
          </w:p>
          <w:p w:rsidR="00000000" w:rsidP="00B61B0B">
            <w:pPr>
              <w:pStyle w:val="List"/>
              <w:rPr>
                <w:lang w:val="en-NZ"/>
              </w:rPr>
            </w:pPr>
            <w:r w:rsidRPr="00B61B0B">
              <w:t>1.4</w:t>
            </w:r>
            <w:r w:rsidRPr="00B61B0B">
              <w:tab/>
              <w:t>Perform tasks in accordance with workplace health and safety hygiene and workplace requirements</w:t>
            </w:r>
          </w:p>
        </w:tc>
      </w:tr>
      <w:tr w:rsidTr="00B62606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0B">
            <w:pPr>
              <w:pStyle w:val="List"/>
              <w:rPr>
                <w:lang w:val="en-NZ"/>
              </w:rPr>
            </w:pPr>
            <w:r w:rsidRPr="00B61B0B">
              <w:t>2.</w:t>
            </w:r>
            <w:r w:rsidRPr="00B61B0B">
              <w:tab/>
            </w:r>
            <w:r w:rsidRPr="00B61B0B">
              <w:t>Record yield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B0B" w:rsidP="00B61B0B">
            <w:pPr>
              <w:pStyle w:val="List"/>
            </w:pPr>
            <w:r w:rsidRPr="00B61B0B">
              <w:t>2.1</w:t>
            </w:r>
            <w:r w:rsidRPr="00B61B0B">
              <w:tab/>
              <w:t>Record yield in accordance with workplace requirements</w:t>
            </w:r>
          </w:p>
        </w:tc>
      </w:tr>
    </w:tbl>
    <w:p w:rsidR="00000000" w:rsidRPr="00B61B0B" w:rsidP="00B61B0B">
      <w:pPr>
        <w:pStyle w:val="BodyText"/>
      </w:pPr>
    </w:p>
    <w:p w:rsidR="00000000" w:rsidRPr="00B61B0B" w:rsidP="00B61B0B">
      <w:pPr>
        <w:pStyle w:val="AllowPageBreak"/>
      </w:pPr>
    </w:p>
    <w:p w:rsidR="00000000" w:rsidRPr="00B61B0B" w:rsidP="00B61B0B">
      <w:pPr>
        <w:pStyle w:val="Heading1"/>
      </w:pPr>
      <w:bookmarkStart w:id="6" w:name="O_734465"/>
      <w:bookmarkEnd w:id="6"/>
      <w:r w:rsidRPr="00B61B0B">
        <w:t>Foundation Skills</w:t>
      </w:r>
    </w:p>
    <w:p w:rsidR="00000000" w:rsidRPr="00B61B0B" w:rsidP="00B62606">
      <w:pPr>
        <w:pStyle w:val="BodyText"/>
      </w:pPr>
      <w:r w:rsidRPr="00B61B0B">
        <w:t>Foundation Skills essential to performance are explicit in the performance criteria of this unit of competency.</w:t>
      </w:r>
    </w:p>
    <w:p w:rsidR="00000000" w:rsidRPr="00B61B0B" w:rsidP="00B61B0B">
      <w:pPr>
        <w:pStyle w:val="Heading1"/>
      </w:pPr>
      <w:bookmarkStart w:id="7" w:name="O_734466"/>
      <w:bookmarkEnd w:id="7"/>
      <w:r w:rsidRPr="00B61B0B">
        <w:t>Range of Condition</w:t>
      </w:r>
      <w:r w:rsidRPr="00B61B0B">
        <w:t>s</w:t>
      </w:r>
    </w:p>
    <w:p w:rsidR="00000000" w:rsidRPr="00B61B0B" w:rsidP="00B61B0B">
      <w:pPr>
        <w:pStyle w:val="Heading1"/>
      </w:pPr>
      <w:bookmarkStart w:id="8" w:name="O_734467"/>
      <w:bookmarkEnd w:id="8"/>
      <w:r w:rsidRPr="00B61B0B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B62606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0B">
            <w:pPr>
              <w:pStyle w:val="BodyText"/>
              <w:rPr>
                <w:lang w:val="en-NZ"/>
              </w:rPr>
            </w:pPr>
            <w:r w:rsidRPr="00B61B0B">
              <w:t>MTMR303C Calculate yield of carcase or product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B0B" w:rsidP="00B61B0B">
            <w:pPr>
              <w:pStyle w:val="BodyText"/>
            </w:pPr>
            <w:r w:rsidRPr="00B61B0B">
              <w:t>E</w:t>
            </w:r>
          </w:p>
        </w:tc>
      </w:tr>
    </w:tbl>
    <w:p w:rsidR="00000000" w:rsidRPr="00B61B0B" w:rsidP="00B61B0B">
      <w:pPr>
        <w:pStyle w:val="BodyText"/>
      </w:pPr>
    </w:p>
    <w:p w:rsidR="00000000" w:rsidRPr="00B61B0B" w:rsidP="00B61B0B">
      <w:pPr>
        <w:pStyle w:val="AllowPageBreak"/>
      </w:pPr>
    </w:p>
    <w:p w:rsidR="00000000" w:rsidRPr="00B61B0B" w:rsidP="00B61B0B">
      <w:pPr>
        <w:pStyle w:val="Heading1"/>
      </w:pPr>
      <w:bookmarkStart w:id="9" w:name="O_734474"/>
      <w:bookmarkEnd w:id="9"/>
      <w:r w:rsidRPr="00B61B0B">
        <w:t>Links</w:t>
      </w:r>
    </w:p>
    <w:p w:rsidR="00000000" w:rsidRPr="00B61B0B" w:rsidP="00B62606">
      <w:pPr>
        <w:pStyle w:val="BodyText"/>
      </w:pPr>
      <w:r w:rsidRPr="00B61B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4481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61B0B" w:rsidP="00B62606">
      <w:pPr>
        <w:pStyle w:val="BodyText"/>
        <w:sectPr w:rsidSect="00B61B0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61B0B" w:rsidP="00B61B0B">
      <w:pPr>
        <w:pStyle w:val="SuperHeading"/>
      </w:pPr>
      <w:r w:rsidRPr="00B61B0B">
        <w:t xml:space="preserve">Assessment Requirements for AMPR303 Calculate yield of carcase </w:t>
      </w:r>
      <w:r w:rsidRPr="00B61B0B">
        <w:t>or product</w:t>
      </w:r>
    </w:p>
    <w:p w:rsidR="00000000" w:rsidRPr="00B61B0B" w:rsidP="00B61B0B">
      <w:pPr>
        <w:pStyle w:val="Heading1"/>
      </w:pPr>
      <w:bookmarkStart w:id="10" w:name="O_734469"/>
      <w:bookmarkEnd w:id="10"/>
      <w:r w:rsidRPr="00B61B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61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0B">
            <w:pPr>
              <w:pStyle w:val="TableHeading"/>
              <w:rPr>
                <w:lang w:val="en-NZ"/>
              </w:rPr>
            </w:pPr>
            <w:r w:rsidRPr="00B61B0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0B">
            <w:pPr>
              <w:pStyle w:val="TableHeading"/>
              <w:rPr>
                <w:lang w:val="en-NZ"/>
              </w:rPr>
            </w:pPr>
            <w:r w:rsidRPr="00B61B0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0B">
            <w:pPr>
              <w:pStyle w:val="TableHeading"/>
              <w:rPr>
                <w:lang w:val="en-NZ"/>
              </w:rPr>
            </w:pPr>
            <w:r w:rsidRPr="00B61B0B">
              <w:t>Comment</w:t>
            </w:r>
          </w:p>
        </w:tc>
      </w:tr>
      <w:tr w:rsidTr="00B61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0B">
            <w:pPr>
              <w:pStyle w:val="BodyText"/>
              <w:rPr>
                <w:lang w:val="en-NZ"/>
              </w:rPr>
            </w:pPr>
            <w:r w:rsidRPr="00B61B0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0B">
            <w:pPr>
              <w:pStyle w:val="BodyText"/>
              <w:rPr>
                <w:lang w:val="en-NZ"/>
              </w:rPr>
            </w:pPr>
            <w:r w:rsidRPr="00B61B0B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B0B" w:rsidP="00B61B0B">
            <w:pPr>
              <w:pStyle w:val="BodyText"/>
            </w:pPr>
            <w:r w:rsidRPr="00B61B0B">
              <w:t>Initial release</w:t>
            </w:r>
          </w:p>
        </w:tc>
      </w:tr>
    </w:tbl>
    <w:p w:rsidR="00000000" w:rsidRPr="00B61B0B" w:rsidP="00B61B0B">
      <w:pPr>
        <w:pStyle w:val="BodyText"/>
      </w:pPr>
    </w:p>
    <w:p w:rsidR="00000000" w:rsidRPr="00B61B0B" w:rsidP="00B61B0B">
      <w:pPr>
        <w:pStyle w:val="AllowPageBreak"/>
      </w:pPr>
    </w:p>
    <w:p w:rsidR="00000000" w:rsidRPr="00B61B0B" w:rsidP="00B61B0B">
      <w:pPr>
        <w:pStyle w:val="Heading1"/>
      </w:pPr>
      <w:bookmarkStart w:id="11" w:name="O_734470"/>
      <w:bookmarkEnd w:id="11"/>
      <w:r w:rsidRPr="00B61B0B">
        <w:t>Performance Evidence</w:t>
      </w:r>
    </w:p>
    <w:p w:rsidR="00000000" w:rsidRPr="00B61B0B" w:rsidP="00B62606">
      <w:pPr>
        <w:pStyle w:val="BodyText"/>
      </w:pPr>
      <w:r w:rsidRPr="00B61B0B">
        <w:t>Evidence must demonstrate the candidate</w:t>
      </w:r>
      <w:r>
        <w:t>’</w:t>
      </w:r>
      <w:r w:rsidRPr="00B61B0B">
        <w:t>s consistency of performance over time at production speed.</w:t>
      </w:r>
    </w:p>
    <w:p w:rsidR="00000000" w:rsidRPr="00B61B0B" w:rsidP="00B62606">
      <w:pPr>
        <w:pStyle w:val="BodyText"/>
      </w:pPr>
      <w:r w:rsidRPr="00B61B0B">
        <w:t xml:space="preserve">The candidate must: </w:t>
      </w:r>
    </w:p>
    <w:p w:rsidR="00000000" w:rsidRPr="00B61B0B" w:rsidP="00B61B0B">
      <w:pPr>
        <w:pStyle w:val="ListBullet"/>
      </w:pPr>
      <w:r w:rsidRPr="00B61B0B">
        <w:t>weigh whole carcase or product prior to cutting or trimming into components</w:t>
      </w:r>
    </w:p>
    <w:p w:rsidR="00000000" w:rsidRPr="00B61B0B" w:rsidP="00B61B0B">
      <w:pPr>
        <w:pStyle w:val="ListBullet"/>
      </w:pPr>
      <w:r w:rsidRPr="00B61B0B">
        <w:t>estimate yield to identify and rectify inaccurate calculations</w:t>
      </w:r>
    </w:p>
    <w:p w:rsidR="00000000" w:rsidRPr="00B61B0B" w:rsidP="00B61B0B">
      <w:pPr>
        <w:pStyle w:val="ListBullet"/>
      </w:pPr>
      <w:r w:rsidRPr="00B61B0B">
        <w:t>explain the principles of calculation of yield</w:t>
      </w:r>
    </w:p>
    <w:p w:rsidR="00000000" w:rsidRPr="00B61B0B" w:rsidP="00B61B0B">
      <w:pPr>
        <w:pStyle w:val="ListBullet"/>
      </w:pPr>
      <w:r w:rsidRPr="00B61B0B">
        <w:t>apply relevant regulatory and workplace health and safety requirements</w:t>
      </w:r>
    </w:p>
    <w:p w:rsidR="00000000" w:rsidRPr="00B61B0B" w:rsidP="00B61B0B">
      <w:pPr>
        <w:pStyle w:val="ListBullet"/>
      </w:pPr>
      <w:r w:rsidRPr="00B61B0B">
        <w:t>use communication skills relevant to the task</w:t>
      </w:r>
    </w:p>
    <w:p w:rsidR="00000000" w:rsidRPr="00B61B0B" w:rsidP="00B61B0B">
      <w:pPr>
        <w:pStyle w:val="ListBullet"/>
      </w:pPr>
      <w:r w:rsidRPr="00B61B0B">
        <w:t>use mathematical skills relevant to the task</w:t>
      </w:r>
    </w:p>
    <w:p w:rsidR="00000000" w:rsidRPr="00B61B0B" w:rsidP="00B61B0B">
      <w:pPr>
        <w:pStyle w:val="AllowPageBreak"/>
      </w:pPr>
    </w:p>
    <w:p w:rsidR="00000000" w:rsidRPr="00B61B0B" w:rsidP="00B61B0B">
      <w:pPr>
        <w:pStyle w:val="Heading1"/>
      </w:pPr>
      <w:bookmarkStart w:id="12" w:name="O_734471"/>
      <w:bookmarkEnd w:id="12"/>
      <w:r w:rsidRPr="00B61B0B">
        <w:t>Knowledge Evidence</w:t>
      </w:r>
    </w:p>
    <w:p w:rsidR="00000000" w:rsidRPr="00B61B0B" w:rsidP="00B62606">
      <w:pPr>
        <w:pStyle w:val="BodyText"/>
      </w:pPr>
      <w:r w:rsidRPr="00B61B0B">
        <w:t>The candidate must demonstrate a factual, technical, proce</w:t>
      </w:r>
      <w:r w:rsidRPr="00B61B0B">
        <w:t>dural and theoretical knowledge of:</w:t>
      </w:r>
    </w:p>
    <w:p w:rsidR="00000000" w:rsidRPr="00B61B0B" w:rsidP="00B61B0B">
      <w:pPr>
        <w:pStyle w:val="ListBullet"/>
      </w:pPr>
      <w:r w:rsidRPr="00B61B0B">
        <w:t>principles of calculation of yield</w:t>
      </w:r>
    </w:p>
    <w:p w:rsidR="00000000" w:rsidRPr="00B61B0B" w:rsidP="00B61B0B">
      <w:pPr>
        <w:pStyle w:val="ListBullet"/>
      </w:pPr>
      <w:r w:rsidRPr="00B61B0B">
        <w:t>relevant regulatory and workplace health and safety requirements</w:t>
      </w:r>
    </w:p>
    <w:p w:rsidR="00000000" w:rsidRPr="00B61B0B" w:rsidP="00B61B0B">
      <w:pPr>
        <w:pStyle w:val="ListBullet"/>
      </w:pPr>
      <w:r w:rsidRPr="00B61B0B">
        <w:t>steps in calculating yield</w:t>
      </w:r>
    </w:p>
    <w:p w:rsidR="00000000" w:rsidRPr="00B61B0B" w:rsidP="00B61B0B">
      <w:pPr>
        <w:pStyle w:val="AllowPageBreak"/>
      </w:pPr>
    </w:p>
    <w:p w:rsidR="00000000" w:rsidRPr="00B61B0B" w:rsidP="00B61B0B">
      <w:pPr>
        <w:pStyle w:val="Heading1"/>
      </w:pPr>
      <w:bookmarkStart w:id="13" w:name="O_734472"/>
      <w:bookmarkEnd w:id="13"/>
      <w:r w:rsidRPr="00B61B0B">
        <w:t>Assessment Conditions</w:t>
      </w:r>
    </w:p>
    <w:p w:rsidR="00000000" w:rsidRPr="00B61B0B" w:rsidP="00B62606">
      <w:pPr>
        <w:pStyle w:val="BodyText"/>
      </w:pPr>
      <w:r w:rsidRPr="00B61B0B">
        <w:t>Competency must be demonstrated over time and under t</w:t>
      </w:r>
      <w:r w:rsidRPr="00B61B0B">
        <w:t>ypical operating conditions for the enterprise.</w:t>
      </w:r>
    </w:p>
    <w:p w:rsidR="00000000" w:rsidRPr="00B61B0B" w:rsidP="00B62606">
      <w:pPr>
        <w:pStyle w:val="BodyText"/>
      </w:pPr>
      <w:r w:rsidRPr="00B61B0B">
        <w:t>Assessment must occur in the workplace under normal operating conditions or in a simulated environment.</w:t>
      </w:r>
    </w:p>
    <w:p w:rsidR="00000000" w:rsidRPr="00B61B0B" w:rsidP="00B62606">
      <w:pPr>
        <w:pStyle w:val="BodyText"/>
      </w:pPr>
      <w:r w:rsidRPr="00B61B0B">
        <w:t>The following three forms of assessment must be used:</w:t>
      </w:r>
    </w:p>
    <w:p w:rsidR="00000000" w:rsidRPr="00B61B0B" w:rsidP="00B61B0B">
      <w:pPr>
        <w:pStyle w:val="ListBullet"/>
      </w:pPr>
      <w:r w:rsidRPr="00B61B0B">
        <w:t>observation/simulation</w:t>
      </w:r>
    </w:p>
    <w:p w:rsidR="00000000" w:rsidRPr="00B61B0B" w:rsidP="00B61B0B">
      <w:pPr>
        <w:pStyle w:val="ListBullet"/>
      </w:pPr>
      <w:r w:rsidRPr="00B61B0B">
        <w:t>quiz of underpinning kno</w:t>
      </w:r>
      <w:r w:rsidRPr="00B61B0B">
        <w:t>wledge</w:t>
      </w:r>
    </w:p>
    <w:p w:rsidR="00000000" w:rsidRPr="00B61B0B" w:rsidP="00B61B0B">
      <w:pPr>
        <w:pStyle w:val="ListBullet"/>
      </w:pPr>
      <w:r w:rsidRPr="00B61B0B">
        <w:t>workplace referee or third-party report of performance over time</w:t>
      </w:r>
    </w:p>
    <w:p w:rsidR="00000000" w:rsidRPr="00B61B0B" w:rsidP="00B61B0B">
      <w:pPr>
        <w:pStyle w:val="BodyText"/>
      </w:pPr>
    </w:p>
    <w:p w:rsidR="00000000" w:rsidRPr="00B61B0B" w:rsidP="00B62606">
      <w:pPr>
        <w:pStyle w:val="BodyText"/>
      </w:pPr>
      <w:r w:rsidRPr="00B61B0B">
        <w:t>Assessors must satisfy current standards for RTOs.</w:t>
      </w:r>
    </w:p>
    <w:p w:rsidR="00000000" w:rsidRPr="00B61B0B" w:rsidP="00B61B0B">
      <w:pPr>
        <w:pStyle w:val="Heading1"/>
      </w:pPr>
      <w:bookmarkStart w:id="14" w:name="O_734475"/>
      <w:bookmarkEnd w:id="14"/>
      <w:r w:rsidRPr="00B61B0B">
        <w:t>Links</w:t>
      </w:r>
    </w:p>
    <w:p w:rsidR="00000000" w:rsidRPr="00B61B0B" w:rsidP="00B62606">
      <w:pPr>
        <w:pStyle w:val="BodyText"/>
      </w:pPr>
      <w:r w:rsidRPr="00B61B0B">
        <w:t>Compani</w:t>
      </w:r>
      <w:r w:rsidRPr="00B61B0B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4481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61B0B" w:rsidP="00B61B0B"/>
    <w:sectPr w:rsidSect="00B61B0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B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B0B" w:rsidRPr="00B62606" w:rsidP="00B626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B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606" w:rsidP="00B61B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2606" w:rsidP="00B61B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62606" w:rsidP="00B61B0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B0B" w:rsidP="00B61B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62606">
      <w:t>Approved</w:t>
    </w:r>
    <w:r w:rsidR="00B6260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6260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62606">
      <w:rPr>
        <w:noProof/>
      </w:rPr>
      <w:t>4</w:t>
    </w:r>
    <w:r>
      <w:rPr>
        <w:noProof/>
      </w:rPr>
      <w:fldChar w:fldCharType="end"/>
    </w:r>
  </w:p>
  <w:p w:rsidR="00B61B0B" w:rsidP="00B61B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6260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62606">
      <w:t>Skills Insight</w:t>
    </w:r>
    <w:r w:rsidR="00B62606">
      <w:fldChar w:fldCharType="end"/>
    </w:r>
  </w:p>
  <w:p w:rsidR="00B61B0B" w:rsidP="00B61B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B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6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1B0B" w:rsidRPr="00B62606" w:rsidP="00B626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B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606" w:rsidRPr="002D2AF8" w:rsidP="00B61B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AMPR303 Calculate yield of carcase or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62606" w:rsidP="00B61B0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B0B" w:rsidRPr="002D2AF8" w:rsidP="00B61B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62606">
      <w:t>AMPR303 Calculate yield of carcase or product</w:t>
    </w:r>
    <w:r w:rsidR="00B6260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62606">
      <w:rPr>
        <w:noProof/>
      </w:rPr>
      <w:t>2 March 2025</w:t>
    </w:r>
    <w:r>
      <w:fldChar w:fldCharType="end"/>
    </w:r>
  </w:p>
  <w:p w:rsidR="00B61B0B" w:rsidP="00B61B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DC06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02D4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1B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1B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1B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1B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1B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1B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1B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1B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1B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1B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1B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1B0B"/>
  </w:style>
  <w:style w:type="character" w:customStyle="1" w:styleId="Heading1Char">
    <w:name w:val="Heading 1 Char"/>
    <w:basedOn w:val="DefaultParagraphFont"/>
    <w:link w:val="Heading1"/>
    <w:rsid w:val="00B61B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1B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1B0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61B0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61B0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61B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61B0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61B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1B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1B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1B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1B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1B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1B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1B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1B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1B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1B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1B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1B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1B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1B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1B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1B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1B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1B0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61B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61B0B"/>
    <w:rPr>
      <w:b/>
      <w:spacing w:val="0"/>
    </w:rPr>
  </w:style>
  <w:style w:type="paragraph" w:customStyle="1" w:styleId="SuperTitle">
    <w:name w:val="SuperTitle"/>
    <w:basedOn w:val="Title"/>
    <w:rsid w:val="00B61B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1B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1B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1B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1B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1B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1B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1B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1B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1B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1B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1B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1B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1B0B"/>
    <w:rPr>
      <w:i/>
    </w:rPr>
  </w:style>
  <w:style w:type="paragraph" w:styleId="Caption">
    <w:name w:val="caption"/>
    <w:basedOn w:val="BodyText"/>
    <w:next w:val="Normal"/>
    <w:qFormat/>
    <w:rsid w:val="00B61B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1B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1B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1B0B"/>
  </w:style>
  <w:style w:type="paragraph" w:styleId="TableofFigures">
    <w:name w:val="table of figures"/>
    <w:basedOn w:val="Normal"/>
    <w:next w:val="Normal"/>
    <w:semiHidden/>
    <w:rsid w:val="00B61B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1B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61B0B"/>
    <w:rPr>
      <w:rFonts w:ascii="Wingdings" w:hAnsi="Wingdings"/>
    </w:rPr>
  </w:style>
  <w:style w:type="character" w:customStyle="1" w:styleId="HotSpot">
    <w:name w:val="HotSpot"/>
    <w:rsid w:val="00B61B0B"/>
    <w:rPr>
      <w:color w:val="0033CC"/>
      <w:u w:val="none"/>
    </w:rPr>
  </w:style>
  <w:style w:type="paragraph" w:customStyle="1" w:styleId="BodyTextRight">
    <w:name w:val="Body Text Right"/>
    <w:basedOn w:val="BodyText"/>
    <w:rsid w:val="00B61B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1B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1B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1B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1B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1B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1B0B"/>
    <w:rPr>
      <w:sz w:val="32"/>
    </w:rPr>
  </w:style>
  <w:style w:type="paragraph" w:customStyle="1" w:styleId="HeadingProcedure">
    <w:name w:val="Heading Procedure"/>
    <w:basedOn w:val="HeadingBase"/>
    <w:next w:val="Normal"/>
    <w:rsid w:val="00B61B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1B0B"/>
    <w:pPr>
      <w:spacing w:before="60" w:after="60"/>
    </w:pPr>
  </w:style>
  <w:style w:type="paragraph" w:styleId="ListContinue">
    <w:name w:val="List Continue"/>
    <w:basedOn w:val="List"/>
    <w:rsid w:val="00B61B0B"/>
    <w:pPr>
      <w:ind w:firstLine="0"/>
    </w:pPr>
  </w:style>
  <w:style w:type="paragraph" w:customStyle="1" w:styleId="ListNote">
    <w:name w:val="List Note"/>
    <w:basedOn w:val="List"/>
    <w:rsid w:val="00B61B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1B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1B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1B0B"/>
    <w:rPr>
      <w:rFonts w:ascii="Courier New" w:hAnsi="Courier New"/>
    </w:rPr>
  </w:style>
  <w:style w:type="paragraph" w:customStyle="1" w:styleId="NoteBullet">
    <w:name w:val="Note Bullet"/>
    <w:basedOn w:val="Note"/>
    <w:rsid w:val="00B61B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1B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1B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1B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1B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1B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1B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1B0B"/>
    <w:rPr>
      <w:b/>
      <w:smallCaps/>
    </w:rPr>
  </w:style>
  <w:style w:type="paragraph" w:customStyle="1" w:styleId="TableListNumber">
    <w:name w:val="Table List Number"/>
    <w:basedOn w:val="ListNumber"/>
    <w:rsid w:val="00B61B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1B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1B0B"/>
    <w:pPr>
      <w:numPr>
        <w:numId w:val="8"/>
      </w:numPr>
    </w:pPr>
  </w:style>
  <w:style w:type="paragraph" w:customStyle="1" w:styleId="ListAlpha2">
    <w:name w:val="List Alpha 2"/>
    <w:basedOn w:val="List2"/>
    <w:rsid w:val="00B61B0B"/>
    <w:pPr>
      <w:numPr>
        <w:numId w:val="7"/>
      </w:numPr>
    </w:pPr>
  </w:style>
  <w:style w:type="paragraph" w:styleId="List2">
    <w:name w:val="List 2"/>
    <w:basedOn w:val="BodyText"/>
    <w:rsid w:val="00B61B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1B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1B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1B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1B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1B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61B0B"/>
    <w:pPr>
      <w:numPr>
        <w:numId w:val="3"/>
      </w:numPr>
    </w:pPr>
  </w:style>
  <w:style w:type="paragraph" w:styleId="ListContinue2">
    <w:name w:val="List Continue 2"/>
    <w:basedOn w:val="List2"/>
    <w:rsid w:val="00B61B0B"/>
    <w:pPr>
      <w:ind w:firstLine="0"/>
    </w:pPr>
  </w:style>
  <w:style w:type="paragraph" w:styleId="ListContinue3">
    <w:name w:val="List Continue 3"/>
    <w:basedOn w:val="List3"/>
    <w:rsid w:val="00B61B0B"/>
    <w:pPr>
      <w:ind w:left="1021" w:firstLine="0"/>
    </w:pPr>
  </w:style>
  <w:style w:type="paragraph" w:styleId="ListContinue4">
    <w:name w:val="List Continue 4"/>
    <w:basedOn w:val="List4"/>
    <w:rsid w:val="00B61B0B"/>
    <w:pPr>
      <w:ind w:firstLine="0"/>
    </w:pPr>
  </w:style>
  <w:style w:type="paragraph" w:styleId="ListContinue5">
    <w:name w:val="List Continue 5"/>
    <w:basedOn w:val="List5"/>
    <w:rsid w:val="00B61B0B"/>
    <w:pPr>
      <w:ind w:firstLine="0"/>
    </w:pPr>
  </w:style>
  <w:style w:type="paragraph" w:styleId="ListNumber3">
    <w:name w:val="List Number 3"/>
    <w:basedOn w:val="List3"/>
    <w:rsid w:val="00B61B0B"/>
    <w:pPr>
      <w:numPr>
        <w:numId w:val="4"/>
      </w:numPr>
    </w:pPr>
  </w:style>
  <w:style w:type="paragraph" w:styleId="ListNumber4">
    <w:name w:val="List Number 4"/>
    <w:basedOn w:val="List4"/>
    <w:rsid w:val="00B61B0B"/>
    <w:pPr>
      <w:numPr>
        <w:numId w:val="5"/>
      </w:numPr>
    </w:pPr>
  </w:style>
  <w:style w:type="paragraph" w:styleId="ListNumber5">
    <w:name w:val="List Number 5"/>
    <w:basedOn w:val="List5"/>
    <w:rsid w:val="00B61B0B"/>
    <w:pPr>
      <w:numPr>
        <w:numId w:val="6"/>
      </w:numPr>
    </w:pPr>
  </w:style>
  <w:style w:type="paragraph" w:styleId="BlockText">
    <w:name w:val="Block Text"/>
    <w:basedOn w:val="Normal"/>
    <w:rsid w:val="00B61B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1B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1B0B"/>
    <w:rPr>
      <w:sz w:val="16"/>
      <w:vertAlign w:val="superscript"/>
    </w:rPr>
  </w:style>
  <w:style w:type="character" w:customStyle="1" w:styleId="Symbols">
    <w:name w:val="Symbols"/>
    <w:basedOn w:val="DefaultParagraphFont"/>
    <w:rsid w:val="00B61B0B"/>
    <w:rPr>
      <w:rFonts w:ascii="Symbol" w:hAnsi="Symbol"/>
    </w:rPr>
  </w:style>
  <w:style w:type="character" w:customStyle="1" w:styleId="MenuOptions">
    <w:name w:val="Menu Options"/>
    <w:basedOn w:val="DefaultParagraphFont"/>
    <w:rsid w:val="00B61B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1B0B"/>
    <w:rPr>
      <w:b/>
    </w:rPr>
  </w:style>
  <w:style w:type="character" w:customStyle="1" w:styleId="Underlined">
    <w:name w:val="Underlined"/>
    <w:basedOn w:val="DefaultParagraphFont"/>
    <w:rsid w:val="00B61B0B"/>
    <w:rPr>
      <w:u w:val="single"/>
    </w:rPr>
  </w:style>
  <w:style w:type="paragraph" w:customStyle="1" w:styleId="TableBodyTextRight">
    <w:name w:val="Table Body Text Right"/>
    <w:basedOn w:val="TableBodyText"/>
    <w:rsid w:val="00B61B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1B0B"/>
    <w:rPr>
      <w:sz w:val="18"/>
    </w:rPr>
  </w:style>
  <w:style w:type="paragraph" w:customStyle="1" w:styleId="BodySmallRight">
    <w:name w:val="Body Small Right"/>
    <w:basedOn w:val="BodyTextRight"/>
    <w:rsid w:val="00B61B0B"/>
    <w:rPr>
      <w:sz w:val="18"/>
      <w:szCs w:val="18"/>
    </w:rPr>
  </w:style>
  <w:style w:type="paragraph" w:customStyle="1" w:styleId="MarginEdition">
    <w:name w:val="Margin Edition"/>
    <w:basedOn w:val="MarginNote"/>
    <w:rsid w:val="00B61B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1B0B"/>
    <w:rPr>
      <w:sz w:val="2"/>
      <w:szCs w:val="2"/>
    </w:rPr>
  </w:style>
  <w:style w:type="character" w:customStyle="1" w:styleId="Small">
    <w:name w:val="Small"/>
    <w:basedOn w:val="DefaultParagraphFont"/>
    <w:rsid w:val="00B61B0B"/>
    <w:rPr>
      <w:sz w:val="16"/>
    </w:rPr>
  </w:style>
  <w:style w:type="paragraph" w:customStyle="1" w:styleId="WideTable">
    <w:name w:val="Wide Table"/>
    <w:basedOn w:val="Normal"/>
    <w:rsid w:val="00B61B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1B0B"/>
  </w:style>
  <w:style w:type="paragraph" w:styleId="Quote">
    <w:name w:val="Quote"/>
    <w:basedOn w:val="Heading1"/>
    <w:link w:val="QuoteChar"/>
    <w:qFormat/>
    <w:rsid w:val="00B61B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1B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1B0B"/>
    <w:pPr>
      <w:pageBreakBefore/>
    </w:pPr>
  </w:style>
  <w:style w:type="paragraph" w:customStyle="1" w:styleId="Border">
    <w:name w:val="Border"/>
    <w:basedOn w:val="Normal"/>
    <w:qFormat/>
    <w:rsid w:val="00B61B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1B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1B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1B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1B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1B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1B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1B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1B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1B0B"/>
    <w:rPr>
      <w:u w:val="single"/>
    </w:rPr>
  </w:style>
  <w:style w:type="character" w:customStyle="1" w:styleId="BoldandItalics">
    <w:name w:val="Bold and Italics"/>
    <w:qFormat/>
    <w:rsid w:val="00B61B0B"/>
    <w:rPr>
      <w:b/>
      <w:i/>
      <w:u w:val="none"/>
    </w:rPr>
  </w:style>
  <w:style w:type="paragraph" w:styleId="BalloonText">
    <w:name w:val="Balloon Text"/>
    <w:basedOn w:val="Normal"/>
    <w:link w:val="BalloonTextChar"/>
    <w:rsid w:val="00B61B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1B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1B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1B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1B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1B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1B0B"/>
    <w:pPr>
      <w:spacing w:before="0" w:after="0"/>
    </w:pPr>
  </w:style>
  <w:style w:type="paragraph" w:customStyle="1" w:styleId="BodyTextBold">
    <w:name w:val="Body Text Bold"/>
    <w:basedOn w:val="BodyText"/>
    <w:qFormat/>
    <w:rsid w:val="00B61B0B"/>
    <w:rPr>
      <w:b/>
    </w:rPr>
  </w:style>
  <w:style w:type="character" w:styleId="Hyperlink">
    <w:name w:val="Hyperlink"/>
    <w:basedOn w:val="DefaultParagraphFont"/>
    <w:uiPriority w:val="99"/>
    <w:unhideWhenUsed/>
    <w:rsid w:val="00B626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491</Words>
  <Characters>3202</Characters>
  <Application>Microsoft Office Word</Application>
  <DocSecurity>0</DocSecurity>
  <Lines>128</Lines>
  <Paragraphs>87</Paragraphs>
  <ScaleCrop>false</ScaleCrop>
  <Company>Author-it Software Corporation Ltd.</Company>
  <LinksUpToDate>false</LinksUpToDate>
  <CharactersWithSpaces>3606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AMPR303 Calculate yield of carcase or product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2025-03-02T00:44:00Z</dcterms:created>
  <dcterms:modified xsi:type="dcterms:W3CDTF">2025-03-02T00:44:00Z</dcterms:modified>
</cp:coreProperties>
</file>