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486" w:rsidP="00CE6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AMPR201 Break and cut product using a bandsaw</w:t>
      </w:r>
      <w:r>
        <w:fldChar w:fldCharType="end"/>
      </w:r>
    </w:p>
    <w:p w:rsidR="00CE6486" w:rsidP="00CE6486">
      <w:pPr>
        <w:pStyle w:val="Version"/>
        <w:sectPr w:rsidSect="00D91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9F0" w:rsidP="00D919F0">
      <w:pPr>
        <w:pStyle w:val="SuperHeading"/>
      </w:pPr>
      <w:r w:rsidRPr="00D919F0">
        <w:t>AMPR201 Break and cut product using a bandsaw</w:t>
      </w:r>
    </w:p>
    <w:p w:rsidR="00000000" w:rsidRPr="00D919F0" w:rsidP="00D919F0">
      <w:pPr>
        <w:pStyle w:val="Heading1"/>
      </w:pPr>
      <w:bookmarkStart w:id="1" w:name="O_735977"/>
      <w:bookmarkEnd w:id="1"/>
      <w:r w:rsidRPr="00D919F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919F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Comment</w:t>
            </w:r>
          </w:p>
        </w:tc>
      </w:tr>
      <w:tr w:rsidTr="00D919F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F0" w:rsidP="00D919F0">
            <w:pPr>
              <w:pStyle w:val="BodyText"/>
            </w:pPr>
            <w:r w:rsidRPr="00D919F0">
              <w:t>Initial release</w:t>
            </w:r>
          </w:p>
        </w:tc>
      </w:tr>
    </w:tbl>
    <w:p w:rsidR="00CE6486" w:rsidP="00D919F0">
      <w:pPr>
        <w:pStyle w:val="BodyText"/>
      </w:pPr>
    </w:p>
    <w:p w:rsidR="00CE6486" w:rsidP="00D919F0">
      <w:pPr>
        <w:pStyle w:val="BodyText"/>
      </w:pPr>
    </w:p>
    <w:p w:rsidR="00000000" w:rsidRPr="00D919F0" w:rsidP="00D919F0">
      <w:pPr>
        <w:pStyle w:val="Heading1"/>
      </w:pPr>
      <w:bookmarkStart w:id="2" w:name="O_735978"/>
      <w:bookmarkEnd w:id="2"/>
      <w:r w:rsidRPr="00D919F0">
        <w:t>Application</w:t>
      </w:r>
    </w:p>
    <w:p w:rsidR="00000000" w:rsidRPr="00D919F0" w:rsidP="00CE6486">
      <w:pPr>
        <w:pStyle w:val="BodyText"/>
      </w:pPr>
      <w:r w:rsidRPr="00D919F0">
        <w:t>This unit describes the skills and knowledge required to break and cut products using a bandsaw.</w:t>
      </w:r>
    </w:p>
    <w:p w:rsidR="00000000" w:rsidRPr="00D919F0" w:rsidP="00CE6486">
      <w:pPr>
        <w:pStyle w:val="BodyText"/>
      </w:pPr>
      <w:r w:rsidRPr="00D919F0">
        <w:t>This unit is applicable to workers in meat processing plants, smallgoods factories, boning rooms, food services operations, knackeries, game processing plants, wholesale and retail operations.</w:t>
      </w:r>
    </w:p>
    <w:p w:rsidR="00000000" w:rsidRPr="00D919F0" w:rsidP="00CE6486">
      <w:pPr>
        <w:pStyle w:val="BodyText"/>
      </w:pPr>
      <w:r w:rsidRPr="00D919F0">
        <w:t>All training must be conducted in accordance with Australian m</w:t>
      </w:r>
      <w:r w:rsidRPr="00D919F0">
        <w:t>eat industry standards and regulations.</w:t>
      </w:r>
    </w:p>
    <w:p w:rsidR="00000000" w:rsidRPr="00D919F0" w:rsidP="00CE6486">
      <w:pPr>
        <w:pStyle w:val="BodyText"/>
      </w:pPr>
      <w:r w:rsidRPr="00D919F0">
        <w:t>All work should be carried out according to workplace and hygiene requirements.</w:t>
      </w:r>
    </w:p>
    <w:p w:rsidR="00000000" w:rsidRPr="00D919F0" w:rsidP="00CE6486">
      <w:pPr>
        <w:pStyle w:val="BodyText"/>
      </w:pPr>
      <w:r w:rsidRPr="00D919F0">
        <w:t>This unit applies to individuals who work under general supervision and exercise limited autonomy with some accountability for their o</w:t>
      </w:r>
      <w:r w:rsidRPr="00D919F0">
        <w:t>wn work.</w:t>
      </w:r>
    </w:p>
    <w:p w:rsidR="00000000" w:rsidRPr="00D919F0" w:rsidP="00CE6486">
      <w:pPr>
        <w:pStyle w:val="BodyText"/>
      </w:pPr>
      <w:r w:rsidRPr="00D919F0">
        <w:t>No occupational licensing, legislative or certification requirements are known to apply to this unit at the time of publication.</w:t>
      </w:r>
    </w:p>
    <w:p w:rsidR="00000000" w:rsidRPr="00D919F0" w:rsidP="00D919F0">
      <w:pPr>
        <w:pStyle w:val="Heading1"/>
      </w:pPr>
      <w:bookmarkStart w:id="3" w:name="O_735979"/>
      <w:bookmarkEnd w:id="3"/>
      <w:r w:rsidRPr="00D919F0">
        <w:t>Pre-requisite Unit</w:t>
      </w:r>
    </w:p>
    <w:p w:rsidR="00000000" w:rsidRPr="00D919F0" w:rsidP="00CE6486">
      <w:pPr>
        <w:pStyle w:val="BodyText"/>
      </w:pPr>
      <w:r w:rsidRPr="00D919F0">
        <w:t>AMPX201 Prepare and operate bandsaw</w:t>
      </w:r>
    </w:p>
    <w:p w:rsidR="00000000" w:rsidRPr="00D919F0" w:rsidP="00D919F0">
      <w:pPr>
        <w:pStyle w:val="Heading1"/>
      </w:pPr>
      <w:bookmarkStart w:id="4" w:name="O_735981"/>
      <w:bookmarkEnd w:id="4"/>
      <w:r w:rsidRPr="00D919F0">
        <w:t>Unit Sector</w:t>
      </w:r>
    </w:p>
    <w:p w:rsidR="00000000" w:rsidRPr="00D919F0" w:rsidP="00D919F0">
      <w:pPr>
        <w:pStyle w:val="Heading1"/>
      </w:pPr>
      <w:bookmarkStart w:id="5" w:name="O_735982"/>
      <w:bookmarkEnd w:id="5"/>
      <w:r w:rsidRPr="00D919F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E64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Performance criteria</w:t>
            </w:r>
          </w:p>
        </w:tc>
      </w:tr>
      <w:tr w:rsidTr="00CE64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Performance criteria describe the performance needed to demonstrate achievement of the element.</w:t>
            </w:r>
          </w:p>
        </w:tc>
      </w:tr>
      <w:tr w:rsidTr="00CE64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List"/>
              <w:rPr>
                <w:lang w:val="en-NZ"/>
              </w:rPr>
            </w:pPr>
            <w:r w:rsidRPr="00D919F0">
              <w:t>1.</w:t>
            </w:r>
            <w:r w:rsidRPr="00D919F0">
              <w:tab/>
              <w:t>Break carcase into specified cuts using a bandsaw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F0" w:rsidP="00D919F0">
            <w:pPr>
              <w:pStyle w:val="List"/>
            </w:pPr>
            <w:r w:rsidRPr="00D919F0">
              <w:t>1.1</w:t>
            </w:r>
            <w:r w:rsidRPr="00D919F0">
              <w:tab/>
              <w:t>Follow cutting lines for breaking of product according to workplace health and safety, hygiene, Quality Assurance (QA), and workplace requirements</w:t>
            </w:r>
          </w:p>
          <w:p w:rsidR="00000000" w:rsidP="00D919F0">
            <w:pPr>
              <w:pStyle w:val="List"/>
              <w:rPr>
                <w:lang w:val="en-NZ"/>
              </w:rPr>
            </w:pPr>
            <w:r w:rsidRPr="00D919F0">
              <w:t>1.2</w:t>
            </w:r>
            <w:r w:rsidRPr="00D919F0">
              <w:tab/>
              <w:t>Cut carcase into standard primal cuts according to workplace, workplace health and safety, hygiene an</w:t>
            </w:r>
            <w:r w:rsidRPr="00D919F0">
              <w:t>d QA requirements</w:t>
            </w:r>
          </w:p>
        </w:tc>
      </w:tr>
      <w:tr w:rsidTr="00CE64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List"/>
              <w:rPr>
                <w:lang w:val="en-NZ"/>
              </w:rPr>
            </w:pPr>
            <w:r w:rsidRPr="00D919F0">
              <w:t>2.</w:t>
            </w:r>
            <w:r w:rsidRPr="00D919F0">
              <w:tab/>
              <w:t>Cut product using a bandsaw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List"/>
              <w:rPr>
                <w:lang w:val="en-NZ"/>
              </w:rPr>
            </w:pPr>
            <w:r w:rsidRPr="00D919F0">
              <w:t>2.1</w:t>
            </w:r>
            <w:r w:rsidRPr="00D919F0">
              <w:tab/>
              <w:t>Cut product according to workplace, workplace health and safety, and hygiene and sanitation requirements</w:t>
            </w:r>
          </w:p>
        </w:tc>
      </w:tr>
      <w:tr w:rsidTr="00CE648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List"/>
              <w:rPr>
                <w:lang w:val="en-NZ"/>
              </w:rPr>
            </w:pPr>
            <w:r w:rsidRPr="00D919F0">
              <w:t>3.</w:t>
            </w:r>
            <w:r w:rsidRPr="00D919F0">
              <w:tab/>
              <w:t>Hang and store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F0" w:rsidP="00D919F0">
            <w:pPr>
              <w:pStyle w:val="List"/>
            </w:pPr>
            <w:r w:rsidRPr="00D919F0">
              <w:t>3.1</w:t>
            </w:r>
            <w:r w:rsidRPr="00D919F0">
              <w:tab/>
              <w:t>Hang product according to workplace requirements</w:t>
            </w:r>
          </w:p>
          <w:p w:rsidR="00000000" w:rsidRPr="00D919F0" w:rsidP="00D919F0">
            <w:pPr>
              <w:pStyle w:val="List"/>
            </w:pPr>
            <w:r w:rsidRPr="00D919F0">
              <w:t>3.2</w:t>
            </w:r>
            <w:r w:rsidRPr="00D919F0">
              <w:tab/>
            </w:r>
            <w:r w:rsidRPr="00D919F0">
              <w:t>Store product according to workplace requirements</w:t>
            </w:r>
          </w:p>
        </w:tc>
      </w:tr>
    </w:tbl>
    <w:p w:rsidR="00000000" w:rsidRPr="00D919F0" w:rsidP="00D919F0">
      <w:pPr>
        <w:pStyle w:val="BodyText"/>
      </w:pPr>
    </w:p>
    <w:p w:rsidR="00000000" w:rsidRPr="00D919F0" w:rsidP="00D919F0">
      <w:pPr>
        <w:pStyle w:val="AllowPageBreak"/>
      </w:pPr>
    </w:p>
    <w:p w:rsidR="00000000" w:rsidRPr="00D919F0" w:rsidP="00D919F0">
      <w:pPr>
        <w:pStyle w:val="Heading1"/>
      </w:pPr>
      <w:bookmarkStart w:id="6" w:name="O_735983"/>
      <w:bookmarkEnd w:id="6"/>
      <w:r w:rsidRPr="00D919F0">
        <w:t>Foundation Skills</w:t>
      </w:r>
    </w:p>
    <w:p w:rsidR="00000000" w:rsidRPr="00D919F0" w:rsidP="00CE6486">
      <w:pPr>
        <w:pStyle w:val="BodyText"/>
      </w:pPr>
      <w:r w:rsidRPr="00D919F0">
        <w:t>Foundation Skills essential to performance are explicit in the performance criteria of this unit of competency.</w:t>
      </w:r>
    </w:p>
    <w:p w:rsidR="00000000" w:rsidRPr="00D919F0" w:rsidP="00D919F0">
      <w:pPr>
        <w:pStyle w:val="Heading1"/>
      </w:pPr>
      <w:bookmarkStart w:id="7" w:name="O_735984"/>
      <w:bookmarkEnd w:id="7"/>
      <w:r w:rsidRPr="00D919F0">
        <w:t>Range of Conditions</w:t>
      </w:r>
    </w:p>
    <w:p w:rsidR="00000000" w:rsidRPr="00D919F0" w:rsidP="00D919F0">
      <w:pPr>
        <w:pStyle w:val="Heading1"/>
      </w:pPr>
      <w:bookmarkStart w:id="8" w:name="O_735985"/>
      <w:bookmarkEnd w:id="8"/>
      <w:r w:rsidRPr="00D919F0">
        <w:t>Unit</w:t>
      </w:r>
      <w:r w:rsidRPr="00D919F0">
        <w:t xml:space="preserve">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CE648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MTMR201C Break and cut product using a bandsaw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F0" w:rsidP="00D919F0">
            <w:pPr>
              <w:pStyle w:val="BodyText"/>
            </w:pPr>
            <w:r w:rsidRPr="00D919F0">
              <w:t>E</w:t>
            </w:r>
          </w:p>
        </w:tc>
      </w:tr>
    </w:tbl>
    <w:p w:rsidR="00000000" w:rsidRPr="00D919F0" w:rsidP="00D919F0">
      <w:pPr>
        <w:pStyle w:val="BodyText"/>
      </w:pPr>
    </w:p>
    <w:p w:rsidR="00000000" w:rsidRPr="00D919F0" w:rsidP="00D919F0">
      <w:pPr>
        <w:pStyle w:val="AllowPageBreak"/>
      </w:pPr>
    </w:p>
    <w:p w:rsidR="00000000" w:rsidRPr="00D919F0" w:rsidP="00D919F0">
      <w:pPr>
        <w:pStyle w:val="Heading1"/>
      </w:pPr>
      <w:bookmarkStart w:id="9" w:name="O_735992"/>
      <w:bookmarkEnd w:id="9"/>
      <w:r w:rsidRPr="00D919F0">
        <w:t>Links</w:t>
      </w:r>
    </w:p>
    <w:p w:rsidR="00000000" w:rsidRPr="00D919F0" w:rsidP="00CE6486">
      <w:pPr>
        <w:pStyle w:val="BodyText"/>
      </w:pPr>
      <w:r w:rsidRPr="00D91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445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19F0" w:rsidP="00CE6486">
      <w:pPr>
        <w:pStyle w:val="BodyText"/>
        <w:sectPr w:rsidSect="00D919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9F0" w:rsidP="00D919F0">
      <w:pPr>
        <w:pStyle w:val="SuperHeading"/>
      </w:pPr>
      <w:r w:rsidRPr="00D919F0">
        <w:t>Assessment Requirements for AMPR201 Break and cut product using a bandsaw</w:t>
      </w:r>
    </w:p>
    <w:p w:rsidR="00000000" w:rsidRPr="00D919F0" w:rsidP="00D919F0">
      <w:pPr>
        <w:pStyle w:val="Heading1"/>
      </w:pPr>
      <w:bookmarkStart w:id="10" w:name="O_735987"/>
      <w:bookmarkEnd w:id="10"/>
      <w:r w:rsidRPr="00D919F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919F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TableHeading"/>
              <w:rPr>
                <w:lang w:val="en-NZ"/>
              </w:rPr>
            </w:pPr>
            <w:r w:rsidRPr="00D919F0">
              <w:t>Comment</w:t>
            </w:r>
          </w:p>
        </w:tc>
      </w:tr>
      <w:tr w:rsidTr="00D919F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F0">
            <w:pPr>
              <w:pStyle w:val="BodyText"/>
              <w:rPr>
                <w:lang w:val="en-NZ"/>
              </w:rPr>
            </w:pPr>
            <w:r w:rsidRPr="00D919F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F0" w:rsidP="00D919F0">
            <w:pPr>
              <w:pStyle w:val="BodyText"/>
            </w:pPr>
            <w:r w:rsidRPr="00D919F0">
              <w:t>Initial release</w:t>
            </w:r>
          </w:p>
        </w:tc>
      </w:tr>
    </w:tbl>
    <w:p w:rsidR="00CE6486" w:rsidP="00D919F0">
      <w:pPr>
        <w:pStyle w:val="BodyText"/>
      </w:pPr>
    </w:p>
    <w:p w:rsidR="00CE6486" w:rsidP="00D919F0">
      <w:pPr>
        <w:pStyle w:val="BodyText"/>
      </w:pPr>
    </w:p>
    <w:p w:rsidR="00000000" w:rsidRPr="00D919F0" w:rsidP="00D919F0">
      <w:pPr>
        <w:pStyle w:val="Heading1"/>
      </w:pPr>
      <w:bookmarkStart w:id="11" w:name="O_735988"/>
      <w:bookmarkEnd w:id="11"/>
      <w:r w:rsidRPr="00D919F0">
        <w:t>Performance Evidence</w:t>
      </w:r>
    </w:p>
    <w:p w:rsidR="00000000" w:rsidRPr="00D919F0" w:rsidP="00CE6486">
      <w:pPr>
        <w:pStyle w:val="BodyText"/>
      </w:pPr>
      <w:r w:rsidRPr="00D919F0">
        <w:t>Evidence must demonstrate the candidate</w:t>
      </w:r>
      <w:r>
        <w:t>’</w:t>
      </w:r>
      <w:r w:rsidRPr="00D919F0">
        <w:t>s consistency of performance over time at production speed.</w:t>
      </w:r>
    </w:p>
    <w:p w:rsidR="00000000" w:rsidRPr="00D919F0" w:rsidP="00CE6486">
      <w:pPr>
        <w:pStyle w:val="BodyText"/>
      </w:pPr>
      <w:r w:rsidRPr="00D919F0">
        <w:t xml:space="preserve">The candidate must: </w:t>
      </w:r>
    </w:p>
    <w:p w:rsidR="00000000" w:rsidRPr="00D919F0" w:rsidP="00D919F0">
      <w:pPr>
        <w:pStyle w:val="ListBullet"/>
      </w:pPr>
      <w:r w:rsidRPr="00D919F0">
        <w:t>assemble and operate a bandsaw to manufacturer</w:t>
      </w:r>
      <w:r>
        <w:t>’</w:t>
      </w:r>
      <w:r w:rsidRPr="00D919F0">
        <w:t>s, workplace and workplace health and safety requirements</w:t>
      </w:r>
    </w:p>
    <w:p w:rsidR="00000000" w:rsidRPr="00D919F0" w:rsidP="00D919F0">
      <w:pPr>
        <w:pStyle w:val="ListBullet"/>
      </w:pPr>
      <w:r w:rsidRPr="00D919F0">
        <w:t>complete a safety check on the bandsaw</w:t>
      </w:r>
    </w:p>
    <w:p w:rsidR="00000000" w:rsidRPr="00D919F0" w:rsidP="00D919F0">
      <w:pPr>
        <w:pStyle w:val="ListBullet"/>
      </w:pPr>
      <w:r w:rsidRPr="00D919F0">
        <w:t>ensure the safety of team members while working with a bandsaw</w:t>
      </w:r>
    </w:p>
    <w:p w:rsidR="00000000" w:rsidRPr="00D919F0" w:rsidP="00D919F0">
      <w:pPr>
        <w:pStyle w:val="ListBullet"/>
      </w:pPr>
      <w:r w:rsidRPr="00D919F0">
        <w:t>report equipment faults, either verbally or in writing, according to workplace requirements</w:t>
      </w:r>
    </w:p>
    <w:p w:rsidR="00000000" w:rsidRPr="00D919F0" w:rsidP="00D919F0">
      <w:pPr>
        <w:pStyle w:val="ListBullet"/>
      </w:pPr>
      <w:r w:rsidRPr="00D919F0">
        <w:t>use hanging and hooking techniques according to workplace heal</w:t>
      </w:r>
      <w:r w:rsidRPr="00D919F0">
        <w:t>th and safety, hygiene and sanitation, QA and workplace requirements</w:t>
      </w:r>
    </w:p>
    <w:p w:rsidR="00000000" w:rsidRPr="00D919F0" w:rsidP="00D919F0">
      <w:pPr>
        <w:pStyle w:val="ListBullet"/>
      </w:pPr>
      <w:r w:rsidRPr="00D919F0">
        <w:t>store and rotate meat product according to workplace requirements</w:t>
      </w:r>
    </w:p>
    <w:p w:rsidR="00000000" w:rsidRPr="00D919F0" w:rsidP="00D919F0">
      <w:pPr>
        <w:pStyle w:val="ListBullet"/>
      </w:pPr>
      <w:r w:rsidRPr="00D919F0">
        <w:t>seek advice from appropriate resources before using bandsaw on new products</w:t>
      </w:r>
    </w:p>
    <w:p w:rsidR="00000000" w:rsidRPr="00D919F0" w:rsidP="00D919F0">
      <w:pPr>
        <w:pStyle w:val="ListBullet"/>
      </w:pPr>
      <w:r w:rsidRPr="00D919F0">
        <w:t>work effectively individually or as part of a</w:t>
      </w:r>
      <w:r w:rsidRPr="00D919F0">
        <w:t xml:space="preserve"> team</w:t>
      </w:r>
    </w:p>
    <w:p w:rsidR="00000000" w:rsidRPr="00D919F0" w:rsidP="00D919F0">
      <w:pPr>
        <w:pStyle w:val="ListBullet"/>
      </w:pPr>
      <w:r w:rsidRPr="00D919F0">
        <w:t>use relevant communication skills</w:t>
      </w:r>
    </w:p>
    <w:p w:rsidR="00000000" w:rsidRPr="00D919F0" w:rsidP="00D919F0">
      <w:pPr>
        <w:pStyle w:val="AllowPageBreak"/>
      </w:pPr>
    </w:p>
    <w:p w:rsidR="00000000" w:rsidRPr="00D919F0" w:rsidP="00D919F0">
      <w:pPr>
        <w:pStyle w:val="Heading1"/>
      </w:pPr>
      <w:bookmarkStart w:id="12" w:name="O_735989"/>
      <w:bookmarkEnd w:id="12"/>
      <w:r w:rsidRPr="00D919F0">
        <w:t>Knowledge Evidence</w:t>
      </w:r>
    </w:p>
    <w:p w:rsidR="00000000" w:rsidRPr="00D919F0" w:rsidP="00CE6486">
      <w:pPr>
        <w:pStyle w:val="BodyText"/>
      </w:pPr>
      <w:r w:rsidRPr="00D919F0">
        <w:t>The candidate must demonstrate a basic factual, technical and procedural knowledge of:</w:t>
      </w:r>
    </w:p>
    <w:p w:rsidR="00000000" w:rsidRPr="00D919F0" w:rsidP="00D919F0">
      <w:pPr>
        <w:pStyle w:val="ListBullet"/>
      </w:pPr>
      <w:r w:rsidRPr="00D919F0">
        <w:t>primal cuts of carcase</w:t>
      </w:r>
    </w:p>
    <w:p w:rsidR="00000000" w:rsidRPr="00D919F0" w:rsidP="00D919F0">
      <w:pPr>
        <w:pStyle w:val="ListBullet"/>
      </w:pPr>
      <w:r w:rsidRPr="00D919F0">
        <w:t xml:space="preserve">principles of storage and rotation of product according to workplace </w:t>
      </w:r>
      <w:r w:rsidRPr="00D919F0">
        <w:t>and regulatory requirements</w:t>
      </w:r>
    </w:p>
    <w:p w:rsidR="00000000" w:rsidRPr="00D919F0" w:rsidP="00D919F0">
      <w:pPr>
        <w:pStyle w:val="ListBullet"/>
      </w:pPr>
      <w:r w:rsidRPr="00D919F0">
        <w:t>cutting lines for breaking carcase according to specifications</w:t>
      </w:r>
    </w:p>
    <w:p w:rsidR="00000000" w:rsidRPr="00D919F0" w:rsidP="00D919F0">
      <w:pPr>
        <w:pStyle w:val="ListBullet"/>
      </w:pPr>
      <w:r w:rsidRPr="00D919F0">
        <w:t>safety procedures related to use of bandsaw</w:t>
      </w:r>
    </w:p>
    <w:p w:rsidR="00000000" w:rsidRPr="00D919F0" w:rsidP="00D919F0">
      <w:pPr>
        <w:pStyle w:val="AllowPageBreak"/>
      </w:pPr>
    </w:p>
    <w:p w:rsidR="00000000" w:rsidRPr="00D919F0" w:rsidP="00D919F0">
      <w:pPr>
        <w:pStyle w:val="Heading1"/>
      </w:pPr>
      <w:bookmarkStart w:id="13" w:name="O_735990"/>
      <w:bookmarkEnd w:id="13"/>
      <w:r w:rsidRPr="00D919F0">
        <w:t>Assessment Conditions</w:t>
      </w:r>
    </w:p>
    <w:p w:rsidR="00000000" w:rsidRPr="00D919F0" w:rsidP="00CE6486">
      <w:pPr>
        <w:pStyle w:val="BodyText"/>
      </w:pPr>
      <w:r w:rsidRPr="00D919F0">
        <w:t>Competency must be demonstrated over time and under typical operating and producti</w:t>
      </w:r>
      <w:r w:rsidRPr="00D919F0">
        <w:t>on conditions for the enterprise.</w:t>
      </w:r>
    </w:p>
    <w:p w:rsidR="00000000" w:rsidRPr="00D919F0" w:rsidP="00CE6486">
      <w:pPr>
        <w:pStyle w:val="BodyText"/>
      </w:pPr>
      <w:r w:rsidRPr="00D919F0">
        <w:t>Assessment must occur in the workplace under normal enterprise conditions or in a simulated environment.</w:t>
      </w:r>
    </w:p>
    <w:p w:rsidR="00000000" w:rsidRPr="00D919F0" w:rsidP="00CE6486">
      <w:pPr>
        <w:pStyle w:val="BodyText"/>
      </w:pPr>
      <w:r w:rsidRPr="00D919F0">
        <w:t>Where the candidate cannot use a bandsaw in their usual place of work they must complete the requirements of the unit in an alternative work placement or in a simulated environment.</w:t>
      </w:r>
    </w:p>
    <w:p w:rsidR="00000000" w:rsidRPr="00D919F0" w:rsidP="00CE6486">
      <w:pPr>
        <w:pStyle w:val="BodyText"/>
      </w:pPr>
      <w:r w:rsidRPr="00D919F0">
        <w:t>The following three forms of assessment must be used:</w:t>
      </w:r>
    </w:p>
    <w:p w:rsidR="00000000" w:rsidRPr="00D919F0" w:rsidP="00D919F0">
      <w:pPr>
        <w:pStyle w:val="ListBullet"/>
      </w:pPr>
      <w:r w:rsidRPr="00D919F0">
        <w:t>demonstration in t</w:t>
      </w:r>
      <w:r w:rsidRPr="00D919F0">
        <w:t>he workplace or simulated environment</w:t>
      </w:r>
    </w:p>
    <w:p w:rsidR="00000000" w:rsidRPr="00D919F0" w:rsidP="00D919F0">
      <w:pPr>
        <w:pStyle w:val="ListBullet"/>
      </w:pPr>
      <w:r w:rsidRPr="00D919F0">
        <w:t>quiz of underpinning knowledge</w:t>
      </w:r>
    </w:p>
    <w:p w:rsidR="00000000" w:rsidRPr="00D919F0" w:rsidP="00D919F0">
      <w:pPr>
        <w:pStyle w:val="ListBullet"/>
      </w:pPr>
      <w:r w:rsidRPr="00D919F0">
        <w:t>workplace referee or third-party report of performance over time</w:t>
      </w:r>
    </w:p>
    <w:p w:rsidR="00000000" w:rsidRPr="00D919F0" w:rsidP="00D919F0">
      <w:pPr>
        <w:pStyle w:val="BodyText"/>
      </w:pPr>
    </w:p>
    <w:p w:rsidR="00000000" w:rsidRPr="00D919F0" w:rsidP="00CE6486">
      <w:pPr>
        <w:pStyle w:val="BodyText"/>
      </w:pPr>
      <w:r w:rsidRPr="00D919F0">
        <w:t>Assessors must satisfy current standards for RTOs.</w:t>
      </w:r>
    </w:p>
    <w:p w:rsidR="00000000" w:rsidRPr="00D919F0" w:rsidP="00D919F0">
      <w:pPr>
        <w:pStyle w:val="Heading1"/>
      </w:pPr>
      <w:bookmarkStart w:id="14" w:name="O_735993"/>
      <w:bookmarkEnd w:id="14"/>
      <w:r w:rsidRPr="00D919F0">
        <w:t>Links</w:t>
      </w:r>
    </w:p>
    <w:p w:rsidR="00000000" w:rsidRPr="00D919F0" w:rsidP="00CE6486">
      <w:pPr>
        <w:pStyle w:val="BodyText"/>
      </w:pPr>
      <w:r w:rsidRPr="00D919F0">
        <w:t>Companion Volume implementation guides are foun</w:t>
      </w:r>
      <w:r w:rsidRPr="00D919F0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445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19F0" w:rsidP="00D919F0"/>
    <w:sectPr w:rsidSect="00D919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 w:rsidRPr="00CE6486" w:rsidP="00CE6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86" w:rsidP="00D91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486" w:rsidP="00D91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6486" w:rsidP="00D919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 w:rsidP="00D91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486">
      <w:t>Approved</w:t>
    </w:r>
    <w:r w:rsidR="00CE64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4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486">
      <w:rPr>
        <w:noProof/>
      </w:rPr>
      <w:t>4</w:t>
    </w:r>
    <w:r>
      <w:rPr>
        <w:noProof/>
      </w:rPr>
      <w:fldChar w:fldCharType="end"/>
    </w:r>
  </w:p>
  <w:p w:rsidR="00D919F0" w:rsidP="00D91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4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486">
      <w:t>Skills Insight</w:t>
    </w:r>
    <w:r w:rsidR="00CE6486">
      <w:fldChar w:fldCharType="end"/>
    </w:r>
  </w:p>
  <w:p w:rsidR="00D919F0" w:rsidP="00D91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9F0" w:rsidRPr="00CE6486" w:rsidP="00CE6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86" w:rsidRPr="002D2AF8" w:rsidP="00D91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AMPR201 Break and cut product using a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486" w:rsidP="00D919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F0" w:rsidRPr="002D2AF8" w:rsidP="00D91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486">
      <w:t>AMPR201 Break and cut product using a bandsaw</w:t>
    </w:r>
    <w:r w:rsidR="00CE64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486">
      <w:rPr>
        <w:noProof/>
      </w:rPr>
      <w:t>2 March 2025</w:t>
    </w:r>
    <w:r>
      <w:fldChar w:fldCharType="end"/>
    </w:r>
  </w:p>
  <w:p w:rsidR="00D919F0" w:rsidP="00D91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143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78C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9F0"/>
  </w:style>
  <w:style w:type="character" w:customStyle="1" w:styleId="Heading1Char">
    <w:name w:val="Heading 1 Char"/>
    <w:basedOn w:val="DefaultParagraphFont"/>
    <w:link w:val="Heading1"/>
    <w:rsid w:val="00D91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9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9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19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1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19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1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9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1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9F0"/>
    <w:rPr>
      <w:b/>
      <w:spacing w:val="0"/>
    </w:rPr>
  </w:style>
  <w:style w:type="paragraph" w:customStyle="1" w:styleId="SuperTitle">
    <w:name w:val="SuperTitle"/>
    <w:basedOn w:val="Title"/>
    <w:rsid w:val="00D91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9F0"/>
    <w:rPr>
      <w:i/>
    </w:rPr>
  </w:style>
  <w:style w:type="paragraph" w:styleId="Caption">
    <w:name w:val="caption"/>
    <w:basedOn w:val="BodyText"/>
    <w:next w:val="Normal"/>
    <w:qFormat/>
    <w:rsid w:val="00D91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9F0"/>
  </w:style>
  <w:style w:type="paragraph" w:styleId="TableofFigures">
    <w:name w:val="table of figures"/>
    <w:basedOn w:val="Normal"/>
    <w:next w:val="Normal"/>
    <w:semiHidden/>
    <w:rsid w:val="00D91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9F0"/>
    <w:rPr>
      <w:rFonts w:ascii="Wingdings" w:hAnsi="Wingdings"/>
    </w:rPr>
  </w:style>
  <w:style w:type="character" w:customStyle="1" w:styleId="HotSpot">
    <w:name w:val="HotSpot"/>
    <w:rsid w:val="00D919F0"/>
    <w:rPr>
      <w:color w:val="0033CC"/>
      <w:u w:val="none"/>
    </w:rPr>
  </w:style>
  <w:style w:type="paragraph" w:customStyle="1" w:styleId="BodyTextRight">
    <w:name w:val="Body Text Right"/>
    <w:basedOn w:val="BodyText"/>
    <w:rsid w:val="00D91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9F0"/>
    <w:rPr>
      <w:sz w:val="32"/>
    </w:rPr>
  </w:style>
  <w:style w:type="paragraph" w:customStyle="1" w:styleId="HeadingProcedure">
    <w:name w:val="Heading Procedure"/>
    <w:basedOn w:val="HeadingBase"/>
    <w:next w:val="Normal"/>
    <w:rsid w:val="00D91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9F0"/>
    <w:pPr>
      <w:spacing w:before="60" w:after="60"/>
    </w:pPr>
  </w:style>
  <w:style w:type="paragraph" w:styleId="ListContinue">
    <w:name w:val="List Continue"/>
    <w:basedOn w:val="List"/>
    <w:rsid w:val="00D919F0"/>
    <w:pPr>
      <w:ind w:firstLine="0"/>
    </w:pPr>
  </w:style>
  <w:style w:type="paragraph" w:customStyle="1" w:styleId="ListNote">
    <w:name w:val="List Note"/>
    <w:basedOn w:val="List"/>
    <w:rsid w:val="00D91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9F0"/>
    <w:rPr>
      <w:rFonts w:ascii="Courier New" w:hAnsi="Courier New"/>
    </w:rPr>
  </w:style>
  <w:style w:type="paragraph" w:customStyle="1" w:styleId="NoteBullet">
    <w:name w:val="Note Bullet"/>
    <w:basedOn w:val="Note"/>
    <w:rsid w:val="00D91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9F0"/>
    <w:rPr>
      <w:b/>
      <w:smallCaps/>
    </w:rPr>
  </w:style>
  <w:style w:type="paragraph" w:customStyle="1" w:styleId="TableListNumber">
    <w:name w:val="Table List Number"/>
    <w:basedOn w:val="ListNumber"/>
    <w:rsid w:val="00D91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9F0"/>
    <w:pPr>
      <w:numPr>
        <w:numId w:val="8"/>
      </w:numPr>
    </w:pPr>
  </w:style>
  <w:style w:type="paragraph" w:customStyle="1" w:styleId="ListAlpha2">
    <w:name w:val="List Alpha 2"/>
    <w:basedOn w:val="List2"/>
    <w:rsid w:val="00D919F0"/>
    <w:pPr>
      <w:numPr>
        <w:numId w:val="7"/>
      </w:numPr>
    </w:pPr>
  </w:style>
  <w:style w:type="paragraph" w:styleId="List2">
    <w:name w:val="List 2"/>
    <w:basedOn w:val="BodyText"/>
    <w:rsid w:val="00D91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9F0"/>
    <w:pPr>
      <w:numPr>
        <w:numId w:val="3"/>
      </w:numPr>
    </w:pPr>
  </w:style>
  <w:style w:type="paragraph" w:styleId="ListContinue2">
    <w:name w:val="List Continue 2"/>
    <w:basedOn w:val="List2"/>
    <w:rsid w:val="00D919F0"/>
    <w:pPr>
      <w:ind w:firstLine="0"/>
    </w:pPr>
  </w:style>
  <w:style w:type="paragraph" w:styleId="ListContinue3">
    <w:name w:val="List Continue 3"/>
    <w:basedOn w:val="List3"/>
    <w:rsid w:val="00D919F0"/>
    <w:pPr>
      <w:ind w:left="1021" w:firstLine="0"/>
    </w:pPr>
  </w:style>
  <w:style w:type="paragraph" w:styleId="ListContinue4">
    <w:name w:val="List Continue 4"/>
    <w:basedOn w:val="List4"/>
    <w:rsid w:val="00D919F0"/>
    <w:pPr>
      <w:ind w:firstLine="0"/>
    </w:pPr>
  </w:style>
  <w:style w:type="paragraph" w:styleId="ListContinue5">
    <w:name w:val="List Continue 5"/>
    <w:basedOn w:val="List5"/>
    <w:rsid w:val="00D919F0"/>
    <w:pPr>
      <w:ind w:firstLine="0"/>
    </w:pPr>
  </w:style>
  <w:style w:type="paragraph" w:styleId="ListNumber3">
    <w:name w:val="List Number 3"/>
    <w:basedOn w:val="List3"/>
    <w:rsid w:val="00D919F0"/>
    <w:pPr>
      <w:numPr>
        <w:numId w:val="4"/>
      </w:numPr>
    </w:pPr>
  </w:style>
  <w:style w:type="paragraph" w:styleId="ListNumber4">
    <w:name w:val="List Number 4"/>
    <w:basedOn w:val="List4"/>
    <w:rsid w:val="00D919F0"/>
    <w:pPr>
      <w:numPr>
        <w:numId w:val="5"/>
      </w:numPr>
    </w:pPr>
  </w:style>
  <w:style w:type="paragraph" w:styleId="ListNumber5">
    <w:name w:val="List Number 5"/>
    <w:basedOn w:val="List5"/>
    <w:rsid w:val="00D919F0"/>
    <w:pPr>
      <w:numPr>
        <w:numId w:val="6"/>
      </w:numPr>
    </w:pPr>
  </w:style>
  <w:style w:type="paragraph" w:styleId="BlockText">
    <w:name w:val="Block Text"/>
    <w:basedOn w:val="Normal"/>
    <w:rsid w:val="00D91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9F0"/>
    <w:rPr>
      <w:sz w:val="16"/>
      <w:vertAlign w:val="superscript"/>
    </w:rPr>
  </w:style>
  <w:style w:type="character" w:customStyle="1" w:styleId="Symbols">
    <w:name w:val="Symbols"/>
    <w:basedOn w:val="DefaultParagraphFont"/>
    <w:rsid w:val="00D919F0"/>
    <w:rPr>
      <w:rFonts w:ascii="Symbol" w:hAnsi="Symbol"/>
    </w:rPr>
  </w:style>
  <w:style w:type="character" w:customStyle="1" w:styleId="MenuOptions">
    <w:name w:val="Menu Options"/>
    <w:basedOn w:val="DefaultParagraphFont"/>
    <w:rsid w:val="00D91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9F0"/>
    <w:rPr>
      <w:b/>
    </w:rPr>
  </w:style>
  <w:style w:type="character" w:customStyle="1" w:styleId="Underlined">
    <w:name w:val="Underlined"/>
    <w:basedOn w:val="DefaultParagraphFont"/>
    <w:rsid w:val="00D919F0"/>
    <w:rPr>
      <w:u w:val="single"/>
    </w:rPr>
  </w:style>
  <w:style w:type="paragraph" w:customStyle="1" w:styleId="TableBodyTextRight">
    <w:name w:val="Table Body Text Right"/>
    <w:basedOn w:val="TableBodyText"/>
    <w:rsid w:val="00D91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9F0"/>
    <w:rPr>
      <w:sz w:val="18"/>
    </w:rPr>
  </w:style>
  <w:style w:type="paragraph" w:customStyle="1" w:styleId="BodySmallRight">
    <w:name w:val="Body Small Right"/>
    <w:basedOn w:val="BodyTextRight"/>
    <w:rsid w:val="00D919F0"/>
    <w:rPr>
      <w:sz w:val="18"/>
      <w:szCs w:val="18"/>
    </w:rPr>
  </w:style>
  <w:style w:type="paragraph" w:customStyle="1" w:styleId="MarginEdition">
    <w:name w:val="Margin Edition"/>
    <w:basedOn w:val="MarginNote"/>
    <w:rsid w:val="00D91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9F0"/>
    <w:rPr>
      <w:sz w:val="2"/>
      <w:szCs w:val="2"/>
    </w:rPr>
  </w:style>
  <w:style w:type="character" w:customStyle="1" w:styleId="Small">
    <w:name w:val="Small"/>
    <w:basedOn w:val="DefaultParagraphFont"/>
    <w:rsid w:val="00D919F0"/>
    <w:rPr>
      <w:sz w:val="16"/>
    </w:rPr>
  </w:style>
  <w:style w:type="paragraph" w:customStyle="1" w:styleId="WideTable">
    <w:name w:val="Wide Table"/>
    <w:basedOn w:val="Normal"/>
    <w:rsid w:val="00D91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9F0"/>
  </w:style>
  <w:style w:type="paragraph" w:styleId="Quote">
    <w:name w:val="Quote"/>
    <w:basedOn w:val="Heading1"/>
    <w:link w:val="QuoteChar"/>
    <w:qFormat/>
    <w:rsid w:val="00D91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9F0"/>
    <w:pPr>
      <w:pageBreakBefore/>
    </w:pPr>
  </w:style>
  <w:style w:type="paragraph" w:customStyle="1" w:styleId="Border">
    <w:name w:val="Border"/>
    <w:basedOn w:val="Normal"/>
    <w:qFormat/>
    <w:rsid w:val="00D91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9F0"/>
    <w:rPr>
      <w:u w:val="single"/>
    </w:rPr>
  </w:style>
  <w:style w:type="character" w:customStyle="1" w:styleId="BoldandItalics">
    <w:name w:val="Bold and Italics"/>
    <w:qFormat/>
    <w:rsid w:val="00D919F0"/>
    <w:rPr>
      <w:b/>
      <w:i/>
      <w:u w:val="none"/>
    </w:rPr>
  </w:style>
  <w:style w:type="paragraph" w:styleId="BalloonText">
    <w:name w:val="Balloon Text"/>
    <w:basedOn w:val="Normal"/>
    <w:link w:val="BalloonTextChar"/>
    <w:rsid w:val="00D91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9F0"/>
    <w:pPr>
      <w:spacing w:before="0" w:after="0"/>
    </w:pPr>
  </w:style>
  <w:style w:type="paragraph" w:customStyle="1" w:styleId="BodyTextBold">
    <w:name w:val="Body Text Bold"/>
    <w:basedOn w:val="BodyText"/>
    <w:qFormat/>
    <w:rsid w:val="00D919F0"/>
    <w:rPr>
      <w:b/>
    </w:rPr>
  </w:style>
  <w:style w:type="character" w:styleId="Hyperlink">
    <w:name w:val="Hyperlink"/>
    <w:basedOn w:val="DefaultParagraphFont"/>
    <w:uiPriority w:val="99"/>
    <w:unhideWhenUsed/>
    <w:rsid w:val="00CE6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3955</Characters>
  <Application>Microsoft Office Word</Application>
  <DocSecurity>0</DocSecurity>
  <Lines>141</Lines>
  <Paragraphs>95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AMPR201 Break and cut product using a bandsaw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