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83F" w:rsidP="000548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AMPQUA424 Monitor the production of UCFM smallgoods</w:t>
      </w:r>
      <w:r>
        <w:fldChar w:fldCharType="end"/>
      </w:r>
    </w:p>
    <w:p w:rsidR="0005483F" w:rsidP="0005483F">
      <w:pPr>
        <w:pStyle w:val="Version"/>
        <w:sectPr w:rsidSect="003A0E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EB7" w:rsidP="003A0EB7">
      <w:pPr>
        <w:pStyle w:val="SuperHeading"/>
      </w:pPr>
      <w:r w:rsidRPr="003A0EB7">
        <w:t>Assessment Requirements for AMPQUA424 Monitor the production of UCFM smallgoods</w:t>
      </w:r>
    </w:p>
    <w:p w:rsidR="00000000" w:rsidRPr="003A0EB7" w:rsidP="003A0EB7">
      <w:pPr>
        <w:pStyle w:val="Heading1"/>
      </w:pPr>
      <w:bookmarkStart w:id="1" w:name="O_1259656"/>
      <w:bookmarkEnd w:id="1"/>
      <w:r w:rsidRPr="003A0E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0E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B7">
            <w:pPr>
              <w:pStyle w:val="BodyTextBold"/>
              <w:rPr>
                <w:lang w:val="en-NZ"/>
              </w:rPr>
            </w:pPr>
            <w:r w:rsidRPr="003A0E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B7">
            <w:pPr>
              <w:pStyle w:val="BodyTextBold"/>
              <w:rPr>
                <w:lang w:val="en-NZ"/>
              </w:rPr>
            </w:pPr>
            <w:r w:rsidRPr="003A0EB7">
              <w:t>Comments</w:t>
            </w:r>
          </w:p>
        </w:tc>
      </w:tr>
      <w:tr w:rsidTr="003A0E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EB7">
            <w:pPr>
              <w:pStyle w:val="BodyText"/>
              <w:rPr>
                <w:lang w:val="en-NZ"/>
              </w:rPr>
            </w:pPr>
            <w:r w:rsidRPr="003A0E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EB7" w:rsidP="003A0EB7">
            <w:pPr>
              <w:pStyle w:val="BodyText"/>
            </w:pPr>
            <w:r w:rsidRPr="003A0EB7">
              <w:t>This version released with AMP Australian Meat Processing Training Package Version 8.0.</w:t>
            </w:r>
          </w:p>
        </w:tc>
      </w:tr>
    </w:tbl>
    <w:p w:rsidR="00000000" w:rsidRPr="003A0EB7" w:rsidP="003A0EB7">
      <w:pPr>
        <w:pStyle w:val="BodyText"/>
      </w:pPr>
    </w:p>
    <w:p w:rsidR="00000000" w:rsidRPr="003A0EB7" w:rsidP="003A0EB7">
      <w:pPr>
        <w:pStyle w:val="AllowPageBreak"/>
      </w:pPr>
    </w:p>
    <w:p w:rsidR="00000000" w:rsidRPr="003A0EB7" w:rsidP="003A0EB7">
      <w:pPr>
        <w:pStyle w:val="Heading1"/>
      </w:pPr>
      <w:bookmarkStart w:id="2" w:name="O_1259657"/>
      <w:bookmarkEnd w:id="2"/>
      <w:r w:rsidRPr="003A0EB7">
        <w:t>Performance Evidence</w:t>
      </w:r>
    </w:p>
    <w:p w:rsidR="00000000" w:rsidRPr="003A0EB7" w:rsidP="0005483F">
      <w:pPr>
        <w:pStyle w:val="BodyText"/>
      </w:pPr>
      <w:r w:rsidRPr="003A0EB7">
        <w:t>An individual demonstrating competency must satisfy all of the elements and performance criteria in this unit.</w:t>
      </w:r>
    </w:p>
    <w:p w:rsidR="00000000" w:rsidRPr="003A0EB7" w:rsidP="0005483F">
      <w:pPr>
        <w:pStyle w:val="BodyText"/>
      </w:pPr>
      <w:r w:rsidRPr="003A0EB7">
        <w:t>There must be evidence that the individual has monitored the production of at least three different batches of Unco</w:t>
      </w:r>
      <w:r w:rsidRPr="003A0EB7">
        <w:t>oked Comminuted Fermented Meat (UCFM) products, including:</w:t>
      </w:r>
    </w:p>
    <w:p w:rsidR="00000000" w:rsidRPr="003A0EB7" w:rsidP="003A0EB7">
      <w:pPr>
        <w:pStyle w:val="ListBullet"/>
      </w:pPr>
      <w:r w:rsidRPr="003A0EB7">
        <w:t>identified critical control points (CCPs) in the production process</w:t>
      </w:r>
    </w:p>
    <w:p w:rsidR="00000000" w:rsidRPr="003A0EB7" w:rsidP="003A0EB7">
      <w:pPr>
        <w:pStyle w:val="ListBullet"/>
      </w:pPr>
      <w:r w:rsidRPr="003A0EB7">
        <w:t>identified out-of-specification performance or product</w:t>
      </w:r>
    </w:p>
    <w:p w:rsidR="00000000" w:rsidRPr="003A0EB7" w:rsidP="003A0EB7">
      <w:pPr>
        <w:pStyle w:val="ListBullet"/>
      </w:pPr>
      <w:r w:rsidRPr="003A0EB7">
        <w:t>determined and implemented corrective actions</w:t>
      </w:r>
    </w:p>
    <w:p w:rsidR="00000000" w:rsidRPr="003A0EB7" w:rsidP="003A0EB7">
      <w:pPr>
        <w:pStyle w:val="ListBullet"/>
      </w:pPr>
      <w:r w:rsidRPr="003A0EB7">
        <w:t>ensured compliance with workplace and regulatory requirements.</w:t>
      </w:r>
    </w:p>
    <w:p w:rsidR="00000000" w:rsidRPr="003A0EB7" w:rsidP="003A0EB7">
      <w:pPr>
        <w:pStyle w:val="AllowPageBreak"/>
      </w:pPr>
    </w:p>
    <w:p w:rsidR="00000000" w:rsidRPr="003A0EB7" w:rsidP="003A0EB7">
      <w:pPr>
        <w:pStyle w:val="Heading1"/>
      </w:pPr>
      <w:bookmarkStart w:id="3" w:name="O_1259658"/>
      <w:bookmarkEnd w:id="3"/>
      <w:r w:rsidRPr="003A0EB7">
        <w:t>Knowledge Evidence</w:t>
      </w:r>
    </w:p>
    <w:p w:rsidR="00000000" w:rsidRPr="003A0EB7" w:rsidP="0005483F">
      <w:pPr>
        <w:pStyle w:val="BodyText"/>
      </w:pPr>
      <w:r w:rsidRPr="003A0EB7">
        <w:t xml:space="preserve">An individual must be able to demonstrate the knowledge required to perform the tasks outlined in the elements and performance criteria of this unit. This </w:t>
      </w:r>
      <w:r w:rsidRPr="003A0EB7">
        <w:t>includes knowledge of:</w:t>
      </w:r>
    </w:p>
    <w:p w:rsidR="00000000" w:rsidRPr="003A0EB7" w:rsidP="003A0EB7">
      <w:pPr>
        <w:pStyle w:val="ListBullet"/>
      </w:pPr>
      <w:r w:rsidRPr="003A0EB7">
        <w:t xml:space="preserve">Food Standards Code, Standard 3.2.2 Food Safety Practices and General Requirements, Clause 3 </w:t>
      </w:r>
    </w:p>
    <w:p w:rsidR="00000000" w:rsidRPr="003A0EB7" w:rsidP="003A0EB7">
      <w:pPr>
        <w:pStyle w:val="ListBullet"/>
      </w:pPr>
      <w:r w:rsidRPr="003A0EB7">
        <w:t>critical aspects of meat safety and hygiene during the preservation process</w:t>
      </w:r>
    </w:p>
    <w:p w:rsidR="00000000" w:rsidRPr="003A0EB7" w:rsidP="003A0EB7">
      <w:pPr>
        <w:pStyle w:val="ListBullet"/>
      </w:pPr>
      <w:r w:rsidRPr="003A0EB7">
        <w:t>processing methods for various categories of UCFM, including:</w:t>
      </w:r>
    </w:p>
    <w:p w:rsidR="00000000" w:rsidRPr="003A0EB7" w:rsidP="003A0EB7">
      <w:pPr>
        <w:pStyle w:val="ListBullet2"/>
      </w:pPr>
      <w:r w:rsidRPr="003A0EB7">
        <w:t xml:space="preserve">moist sausage (short ferment time) </w:t>
      </w:r>
    </w:p>
    <w:p w:rsidR="00000000" w:rsidRPr="003A0EB7" w:rsidP="003A0EB7">
      <w:pPr>
        <w:pStyle w:val="ListBullet2"/>
      </w:pPr>
      <w:r w:rsidRPr="003A0EB7">
        <w:t>semi-dry sausage</w:t>
      </w:r>
    </w:p>
    <w:p w:rsidR="00000000" w:rsidRPr="003A0EB7" w:rsidP="003A0EB7">
      <w:pPr>
        <w:pStyle w:val="ListBullet2"/>
      </w:pPr>
      <w:r w:rsidRPr="003A0EB7">
        <w:t>dry mould ripened salami</w:t>
      </w:r>
    </w:p>
    <w:p w:rsidR="00000000" w:rsidRPr="003A0EB7" w:rsidP="003A0EB7">
      <w:pPr>
        <w:pStyle w:val="ListBullet2"/>
      </w:pPr>
      <w:r w:rsidRPr="003A0EB7">
        <w:t>very dry high pH salamis</w:t>
      </w:r>
    </w:p>
    <w:p w:rsidR="00000000" w:rsidRPr="003A0EB7" w:rsidP="003A0EB7">
      <w:pPr>
        <w:pStyle w:val="ListBullet"/>
      </w:pPr>
      <w:r w:rsidRPr="003A0EB7">
        <w:t>the processes used in preserving meat in own workplace</w:t>
      </w:r>
    </w:p>
    <w:p w:rsidR="00000000" w:rsidRPr="003A0EB7" w:rsidP="003A0EB7">
      <w:pPr>
        <w:pStyle w:val="ListBullet"/>
      </w:pPr>
      <w:r w:rsidRPr="003A0EB7">
        <w:t>relevant steps for ensuring the preserved meat product complies with Hazard Analysis and Critical Control Points (HACCP) program</w:t>
      </w:r>
    </w:p>
    <w:p w:rsidR="00000000" w:rsidRPr="003A0EB7" w:rsidP="003A0EB7">
      <w:pPr>
        <w:pStyle w:val="ListBullet"/>
      </w:pPr>
      <w:r w:rsidRPr="003A0EB7">
        <w:t>sampling and testing required for microbial growth in UCFM production</w:t>
      </w:r>
    </w:p>
    <w:p w:rsidR="00000000" w:rsidRPr="003A0EB7" w:rsidP="003A0EB7">
      <w:pPr>
        <w:pStyle w:val="ListBullet"/>
      </w:pPr>
      <w:r w:rsidRPr="003A0EB7">
        <w:t xml:space="preserve">microbiological hazards to UCFMs, including bacteria and </w:t>
      </w:r>
      <w:r w:rsidRPr="003A0EB7">
        <w:t>some yeasts and moulds</w:t>
      </w:r>
    </w:p>
    <w:p w:rsidR="00000000" w:rsidRPr="003A0EB7" w:rsidP="003A0EB7">
      <w:pPr>
        <w:pStyle w:val="ListBullet"/>
      </w:pPr>
      <w:r w:rsidRPr="003A0EB7">
        <w:t>microbiological criteria in UCFM production</w:t>
      </w:r>
    </w:p>
    <w:p w:rsidR="00000000" w:rsidRPr="003A0EB7" w:rsidP="003A0EB7">
      <w:pPr>
        <w:pStyle w:val="ListBullet"/>
      </w:pPr>
      <w:r w:rsidRPr="003A0EB7">
        <w:t>microbiological limits of UCFM, particularly the following significant microbial pathogens: enterohaemorrhagic Escherichia coli, Salmonella, enterotoxin of Staphylococcus aureus and Listeri</w:t>
      </w:r>
      <w:r w:rsidRPr="003A0EB7">
        <w:t>a monocytogenes</w:t>
      </w:r>
    </w:p>
    <w:p w:rsidR="00000000" w:rsidRPr="003A0EB7" w:rsidP="003A0EB7">
      <w:pPr>
        <w:pStyle w:val="ListBullet"/>
      </w:pPr>
      <w:r w:rsidRPr="003A0EB7">
        <w:t>physical hazards associated with UCFM products</w:t>
      </w:r>
    </w:p>
    <w:p w:rsidR="00000000" w:rsidRPr="003A0EB7" w:rsidP="003A0EB7">
      <w:pPr>
        <w:pStyle w:val="ListBullet"/>
      </w:pPr>
      <w:r w:rsidRPr="003A0EB7">
        <w:t>chemical hazards associated with UCFM products (including allergens)</w:t>
      </w:r>
    </w:p>
    <w:p w:rsidR="00000000" w:rsidRPr="003A0EB7" w:rsidP="003A0EB7">
      <w:pPr>
        <w:pStyle w:val="ListBullet"/>
      </w:pPr>
      <w:r w:rsidRPr="003A0EB7">
        <w:t>role of critical limits at critical control points (CCPs) for UCFM production</w:t>
      </w:r>
    </w:p>
    <w:p w:rsidR="00000000" w:rsidRPr="003A0EB7" w:rsidP="003A0EB7">
      <w:pPr>
        <w:pStyle w:val="ListBullet"/>
      </w:pPr>
      <w:r w:rsidRPr="003A0EB7">
        <w:t>purpose and process of fermentation and its ef</w:t>
      </w:r>
      <w:r w:rsidRPr="003A0EB7">
        <w:t>fect on meat</w:t>
      </w:r>
    </w:p>
    <w:p w:rsidR="00000000" w:rsidRPr="003A0EB7" w:rsidP="003A0EB7">
      <w:pPr>
        <w:pStyle w:val="ListBullet"/>
      </w:pPr>
      <w:r w:rsidRPr="003A0EB7">
        <w:t xml:space="preserve">fermentation control criteria, including pH and water activity </w:t>
      </w:r>
    </w:p>
    <w:p w:rsidR="00000000" w:rsidRPr="003A0EB7" w:rsidP="003A0EB7">
      <w:pPr>
        <w:pStyle w:val="ListBullet"/>
      </w:pPr>
      <w:r w:rsidRPr="003A0EB7">
        <w:t xml:space="preserve">rate and control of fermentation, maturing and drying </w:t>
      </w:r>
    </w:p>
    <w:p w:rsidR="00000000" w:rsidRPr="003A0EB7" w:rsidP="003A0EB7">
      <w:pPr>
        <w:pStyle w:val="ListBullet"/>
      </w:pPr>
      <w:r w:rsidRPr="003A0EB7">
        <w:t>purpose and process of maturation and drying</w:t>
      </w:r>
    </w:p>
    <w:p w:rsidR="00000000" w:rsidRPr="003A0EB7" w:rsidP="003A0EB7">
      <w:pPr>
        <w:pStyle w:val="ListBullet"/>
      </w:pPr>
      <w:r w:rsidRPr="003A0EB7">
        <w:t xml:space="preserve">impact of raw material on product quality and food safety, including storage and monitoring </w:t>
      </w:r>
    </w:p>
    <w:p w:rsidR="00000000" w:rsidRPr="003A0EB7" w:rsidP="003A0EB7">
      <w:pPr>
        <w:pStyle w:val="ListBullet"/>
      </w:pPr>
      <w:r w:rsidRPr="003A0EB7">
        <w:t>product handling and release criteria, including water activity</w:t>
      </w:r>
    </w:p>
    <w:p w:rsidR="00000000" w:rsidRPr="003A0EB7" w:rsidP="003A0EB7">
      <w:pPr>
        <w:pStyle w:val="ListBullet"/>
      </w:pPr>
      <w:r w:rsidRPr="003A0EB7">
        <w:t>record-keeping, including product traceability.</w:t>
      </w:r>
    </w:p>
    <w:p w:rsidR="00000000" w:rsidRPr="003A0EB7" w:rsidP="003A0EB7">
      <w:pPr>
        <w:pStyle w:val="AllowPageBreak"/>
      </w:pPr>
    </w:p>
    <w:p w:rsidR="00000000" w:rsidRPr="003A0EB7" w:rsidP="003A0EB7">
      <w:pPr>
        <w:pStyle w:val="Heading1"/>
      </w:pPr>
      <w:bookmarkStart w:id="4" w:name="O_1259659"/>
      <w:bookmarkEnd w:id="4"/>
      <w:r w:rsidRPr="003A0EB7">
        <w:t>Assessment Conditions</w:t>
      </w:r>
    </w:p>
    <w:p w:rsidR="00000000" w:rsidRPr="003A0EB7" w:rsidP="0005483F">
      <w:pPr>
        <w:pStyle w:val="BodyText"/>
      </w:pPr>
      <w:r w:rsidRPr="003A0EB7">
        <w:t>Assessment</w:t>
      </w:r>
      <w:r w:rsidRPr="003A0EB7">
        <w:t xml:space="preserve"> of the skills in this unit of competency must take place under the following conditions:</w:t>
      </w:r>
    </w:p>
    <w:p w:rsidR="00000000" w:rsidRPr="003A0EB7" w:rsidP="003A0EB7">
      <w:pPr>
        <w:pStyle w:val="ListBullet"/>
      </w:pPr>
      <w:r w:rsidRPr="003A0EB7">
        <w:t>physical conditions:</w:t>
      </w:r>
    </w:p>
    <w:p w:rsidR="00000000" w:rsidRPr="003A0EB7" w:rsidP="003A0EB7">
      <w:pPr>
        <w:pStyle w:val="ListBullet2"/>
      </w:pPr>
      <w:r w:rsidRPr="003A0EB7">
        <w:t>skills must be demonstrated in a premises that prepares UCFM products for sale, or an environment that accurately represents workplace conditio</w:t>
      </w:r>
      <w:r w:rsidRPr="003A0EB7">
        <w:t xml:space="preserve">ns </w:t>
      </w:r>
    </w:p>
    <w:p w:rsidR="00000000" w:rsidRPr="003A0EB7" w:rsidP="003A0EB7">
      <w:pPr>
        <w:pStyle w:val="ListBullet"/>
      </w:pPr>
      <w:r w:rsidRPr="003A0EB7">
        <w:t>resources, equipment and materials:</w:t>
      </w:r>
    </w:p>
    <w:p w:rsidR="00000000" w:rsidRPr="003A0EB7" w:rsidP="003A0EB7">
      <w:pPr>
        <w:pStyle w:val="ListBullet2"/>
      </w:pPr>
      <w:r w:rsidRPr="003A0EB7">
        <w:t>UCFM processing plant, including fermentation equipment, monitoring equipment, ingredients and additives used in UCFM processes</w:t>
      </w:r>
    </w:p>
    <w:p w:rsidR="00000000" w:rsidRPr="003A0EB7" w:rsidP="003A0EB7">
      <w:pPr>
        <w:pStyle w:val="ListBullet2"/>
      </w:pPr>
      <w:r w:rsidRPr="003A0EB7">
        <w:t>record-keeping systems</w:t>
      </w:r>
    </w:p>
    <w:p w:rsidR="00000000" w:rsidRPr="003A0EB7" w:rsidP="003A0EB7">
      <w:pPr>
        <w:pStyle w:val="ListBullet2"/>
      </w:pPr>
      <w:r w:rsidRPr="003A0EB7">
        <w:t xml:space="preserve">HACCP program </w:t>
      </w:r>
    </w:p>
    <w:p w:rsidR="00000000" w:rsidRPr="003A0EB7" w:rsidP="003A0EB7">
      <w:pPr>
        <w:pStyle w:val="ListBullet"/>
      </w:pPr>
      <w:r w:rsidRPr="003A0EB7">
        <w:t>specifications:</w:t>
      </w:r>
    </w:p>
    <w:p w:rsidR="00000000" w:rsidRPr="003A0EB7" w:rsidP="003A0EB7">
      <w:pPr>
        <w:pStyle w:val="ListBullet2"/>
      </w:pPr>
      <w:r w:rsidRPr="003A0EB7">
        <w:t>documented HACCP plan</w:t>
      </w:r>
    </w:p>
    <w:p w:rsidR="00000000" w:rsidRPr="003A0EB7" w:rsidP="003A0EB7">
      <w:pPr>
        <w:pStyle w:val="ListBullet2"/>
      </w:pPr>
      <w:r w:rsidRPr="003A0EB7">
        <w:t>product specifications</w:t>
      </w:r>
    </w:p>
    <w:p w:rsidR="00000000" w:rsidRPr="003A0EB7" w:rsidP="003A0EB7">
      <w:pPr>
        <w:pStyle w:val="ListBullet2"/>
      </w:pPr>
      <w:r w:rsidRPr="003A0EB7">
        <w:t>workplace policy and procedures for workplace health and safety, food safety and quality</w:t>
      </w:r>
    </w:p>
    <w:p w:rsidR="00000000" w:rsidRPr="003A0EB7" w:rsidP="003A0EB7">
      <w:pPr>
        <w:pStyle w:val="ListBullet2"/>
      </w:pPr>
      <w:r w:rsidRPr="003A0EB7">
        <w:t>processing hurdle points</w:t>
      </w:r>
    </w:p>
    <w:p w:rsidR="00000000" w:rsidRPr="003A0EB7" w:rsidP="003A0EB7">
      <w:pPr>
        <w:pStyle w:val="ListBullet"/>
      </w:pPr>
      <w:r w:rsidRPr="003A0EB7">
        <w:t>timelines:</w:t>
      </w:r>
    </w:p>
    <w:p w:rsidR="00000000" w:rsidRPr="003A0EB7" w:rsidP="003A0EB7">
      <w:pPr>
        <w:pStyle w:val="ListBullet2"/>
      </w:pPr>
      <w:r w:rsidRPr="003A0EB7">
        <w:t>under typical operating and production conditions for the workplace.</w:t>
      </w:r>
    </w:p>
    <w:p w:rsidR="00000000" w:rsidRPr="003A0EB7" w:rsidP="0005483F">
      <w:pPr>
        <w:pStyle w:val="BodyText"/>
      </w:pPr>
      <w:r w:rsidRPr="003A0EB7">
        <w:t>Assessment for this unit must include</w:t>
      </w:r>
      <w:r w:rsidRPr="003A0EB7">
        <w:t xml:space="preserve"> at least three forms of evidence.</w:t>
      </w:r>
    </w:p>
    <w:p w:rsidR="00000000" w:rsidRPr="003A0EB7" w:rsidP="0005483F">
      <w:pPr>
        <w:pStyle w:val="BodyText"/>
      </w:pPr>
      <w:r w:rsidRPr="003A0EB7">
        <w:t>Assessors of this unit must satisfy the requirements for assessors in applicable vocational education and training legislation, frameworks and/or standards.</w:t>
      </w:r>
    </w:p>
    <w:p w:rsidR="00000000" w:rsidRPr="003A0EB7" w:rsidP="003A0EB7">
      <w:pPr>
        <w:pStyle w:val="Heading1"/>
      </w:pPr>
      <w:bookmarkStart w:id="5" w:name="O_1259662"/>
      <w:bookmarkEnd w:id="5"/>
      <w:r w:rsidRPr="003A0EB7">
        <w:t>Links</w:t>
      </w:r>
    </w:p>
    <w:p w:rsidR="00000000" w:rsidRPr="003A0EB7" w:rsidP="0005483F">
      <w:pPr>
        <w:pStyle w:val="BodyText"/>
      </w:pPr>
      <w:r w:rsidRPr="003A0E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9657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A0EB7" w:rsidP="003A0EB7"/>
    <w:sectPr w:rsidSect="003A0E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B7" w:rsidRPr="0005483F" w:rsidP="000548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3F" w:rsidP="003A0E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83F" w:rsidP="003A0E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483F" w:rsidP="003A0E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EB7" w:rsidRPr="0005483F" w:rsidP="000548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3F" w:rsidRPr="002D2AF8" w:rsidP="003A0E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AMPQUA424 Monitor the production of UCFM smallgoods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5483F" w:rsidP="003A0E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A03E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06B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36C0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E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E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E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E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E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E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E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E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E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E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E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EB7"/>
  </w:style>
  <w:style w:type="character" w:customStyle="1" w:styleId="Heading1Char">
    <w:name w:val="Heading 1 Char"/>
    <w:basedOn w:val="DefaultParagraphFont"/>
    <w:link w:val="Heading1"/>
    <w:rsid w:val="003A0E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E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E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E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0E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0E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E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0EB7"/>
    <w:rPr>
      <w:b/>
    </w:rPr>
  </w:style>
  <w:style w:type="character" w:customStyle="1" w:styleId="Heading2Char">
    <w:name w:val="Heading 2 Char"/>
    <w:basedOn w:val="DefaultParagraphFont"/>
    <w:link w:val="Heading2"/>
    <w:rsid w:val="003A0E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E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E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E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E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E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E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E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E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E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E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E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E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E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E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E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0EB7"/>
    <w:rPr>
      <w:b/>
      <w:spacing w:val="0"/>
    </w:rPr>
  </w:style>
  <w:style w:type="paragraph" w:customStyle="1" w:styleId="SuperTitle">
    <w:name w:val="SuperTitle"/>
    <w:basedOn w:val="Title"/>
    <w:rsid w:val="003A0E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E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E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0E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E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E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E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E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E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E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E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E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EB7"/>
    <w:rPr>
      <w:i/>
    </w:rPr>
  </w:style>
  <w:style w:type="paragraph" w:styleId="Caption">
    <w:name w:val="caption"/>
    <w:basedOn w:val="BodyText"/>
    <w:next w:val="Normal"/>
    <w:qFormat/>
    <w:rsid w:val="003A0E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E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E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EB7"/>
  </w:style>
  <w:style w:type="paragraph" w:styleId="TableofFigures">
    <w:name w:val="table of figures"/>
    <w:basedOn w:val="Normal"/>
    <w:next w:val="Normal"/>
    <w:semiHidden/>
    <w:rsid w:val="003A0E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E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0EB7"/>
    <w:rPr>
      <w:rFonts w:ascii="Wingdings" w:hAnsi="Wingdings"/>
    </w:rPr>
  </w:style>
  <w:style w:type="paragraph" w:customStyle="1" w:styleId="TableHeading">
    <w:name w:val="Table Heading"/>
    <w:basedOn w:val="HeadingBase"/>
    <w:rsid w:val="003A0E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EB7"/>
    <w:rPr>
      <w:color w:val="0033CC"/>
      <w:u w:val="none"/>
    </w:rPr>
  </w:style>
  <w:style w:type="paragraph" w:customStyle="1" w:styleId="BodyTextRight">
    <w:name w:val="Body Text Right"/>
    <w:basedOn w:val="BodyText"/>
    <w:rsid w:val="003A0E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E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E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E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E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E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EB7"/>
    <w:rPr>
      <w:sz w:val="32"/>
    </w:rPr>
  </w:style>
  <w:style w:type="paragraph" w:customStyle="1" w:styleId="HeadingProcedure">
    <w:name w:val="Heading Procedure"/>
    <w:basedOn w:val="HeadingBase"/>
    <w:next w:val="Normal"/>
    <w:rsid w:val="003A0E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EB7"/>
    <w:pPr>
      <w:spacing w:before="60" w:after="60"/>
    </w:pPr>
  </w:style>
  <w:style w:type="paragraph" w:styleId="ListContinue">
    <w:name w:val="List Continue"/>
    <w:basedOn w:val="List"/>
    <w:rsid w:val="003A0EB7"/>
    <w:pPr>
      <w:ind w:firstLine="0"/>
    </w:pPr>
  </w:style>
  <w:style w:type="paragraph" w:customStyle="1" w:styleId="ListNote">
    <w:name w:val="List Note"/>
    <w:basedOn w:val="List"/>
    <w:rsid w:val="003A0E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E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E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EB7"/>
    <w:rPr>
      <w:rFonts w:ascii="Courier New" w:hAnsi="Courier New"/>
    </w:rPr>
  </w:style>
  <w:style w:type="paragraph" w:customStyle="1" w:styleId="NoteBullet">
    <w:name w:val="Note Bullet"/>
    <w:basedOn w:val="Note"/>
    <w:rsid w:val="003A0E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E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E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E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E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0E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E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EB7"/>
    <w:rPr>
      <w:b/>
      <w:smallCaps/>
    </w:rPr>
  </w:style>
  <w:style w:type="paragraph" w:customStyle="1" w:styleId="TableListNumber">
    <w:name w:val="Table List Number"/>
    <w:basedOn w:val="ListNumber"/>
    <w:rsid w:val="003A0E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E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EB7"/>
    <w:pPr>
      <w:numPr>
        <w:numId w:val="9"/>
      </w:numPr>
    </w:pPr>
  </w:style>
  <w:style w:type="paragraph" w:customStyle="1" w:styleId="ListAlpha2">
    <w:name w:val="List Alpha 2"/>
    <w:basedOn w:val="List2"/>
    <w:rsid w:val="003A0EB7"/>
    <w:pPr>
      <w:numPr>
        <w:numId w:val="8"/>
      </w:numPr>
    </w:pPr>
  </w:style>
  <w:style w:type="paragraph" w:styleId="List2">
    <w:name w:val="List 2"/>
    <w:basedOn w:val="BodyText"/>
    <w:rsid w:val="003A0E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E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E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E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E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E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0EB7"/>
    <w:pPr>
      <w:numPr>
        <w:numId w:val="4"/>
      </w:numPr>
    </w:pPr>
  </w:style>
  <w:style w:type="paragraph" w:styleId="ListContinue2">
    <w:name w:val="List Continue 2"/>
    <w:basedOn w:val="List2"/>
    <w:rsid w:val="003A0EB7"/>
    <w:pPr>
      <w:ind w:firstLine="0"/>
    </w:pPr>
  </w:style>
  <w:style w:type="paragraph" w:styleId="ListContinue3">
    <w:name w:val="List Continue 3"/>
    <w:basedOn w:val="List3"/>
    <w:rsid w:val="003A0EB7"/>
    <w:pPr>
      <w:ind w:left="1021" w:firstLine="0"/>
    </w:pPr>
  </w:style>
  <w:style w:type="paragraph" w:styleId="ListContinue4">
    <w:name w:val="List Continue 4"/>
    <w:basedOn w:val="List4"/>
    <w:rsid w:val="003A0EB7"/>
    <w:pPr>
      <w:ind w:firstLine="0"/>
    </w:pPr>
  </w:style>
  <w:style w:type="paragraph" w:styleId="ListContinue5">
    <w:name w:val="List Continue 5"/>
    <w:basedOn w:val="List5"/>
    <w:rsid w:val="003A0EB7"/>
    <w:pPr>
      <w:ind w:firstLine="0"/>
    </w:pPr>
  </w:style>
  <w:style w:type="paragraph" w:styleId="ListNumber3">
    <w:name w:val="List Number 3"/>
    <w:basedOn w:val="List3"/>
    <w:rsid w:val="003A0EB7"/>
    <w:pPr>
      <w:numPr>
        <w:numId w:val="5"/>
      </w:numPr>
    </w:pPr>
  </w:style>
  <w:style w:type="paragraph" w:styleId="ListNumber4">
    <w:name w:val="List Number 4"/>
    <w:basedOn w:val="List4"/>
    <w:rsid w:val="003A0EB7"/>
    <w:pPr>
      <w:numPr>
        <w:numId w:val="6"/>
      </w:numPr>
    </w:pPr>
  </w:style>
  <w:style w:type="paragraph" w:styleId="ListNumber5">
    <w:name w:val="List Number 5"/>
    <w:basedOn w:val="List5"/>
    <w:rsid w:val="003A0EB7"/>
    <w:pPr>
      <w:numPr>
        <w:numId w:val="7"/>
      </w:numPr>
    </w:pPr>
  </w:style>
  <w:style w:type="paragraph" w:styleId="BlockText">
    <w:name w:val="Block Text"/>
    <w:basedOn w:val="Normal"/>
    <w:rsid w:val="003A0E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E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EB7"/>
    <w:rPr>
      <w:sz w:val="16"/>
      <w:vertAlign w:val="superscript"/>
    </w:rPr>
  </w:style>
  <w:style w:type="character" w:customStyle="1" w:styleId="Symbols">
    <w:name w:val="Symbols"/>
    <w:basedOn w:val="DefaultParagraphFont"/>
    <w:rsid w:val="003A0EB7"/>
    <w:rPr>
      <w:rFonts w:ascii="Symbol" w:hAnsi="Symbol"/>
    </w:rPr>
  </w:style>
  <w:style w:type="character" w:customStyle="1" w:styleId="MenuOptions">
    <w:name w:val="Menu Options"/>
    <w:basedOn w:val="DefaultParagraphFont"/>
    <w:rsid w:val="003A0E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EB7"/>
    <w:rPr>
      <w:b/>
    </w:rPr>
  </w:style>
  <w:style w:type="character" w:customStyle="1" w:styleId="Underlined">
    <w:name w:val="Underlined"/>
    <w:basedOn w:val="DefaultParagraphFont"/>
    <w:rsid w:val="003A0EB7"/>
    <w:rPr>
      <w:u w:val="single"/>
    </w:rPr>
  </w:style>
  <w:style w:type="paragraph" w:customStyle="1" w:styleId="TableBodyTextRight">
    <w:name w:val="Table Body Text Right"/>
    <w:basedOn w:val="TableBodyText"/>
    <w:rsid w:val="003A0E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EB7"/>
    <w:rPr>
      <w:sz w:val="18"/>
    </w:rPr>
  </w:style>
  <w:style w:type="paragraph" w:customStyle="1" w:styleId="BodySmallRight">
    <w:name w:val="Body Small Right"/>
    <w:basedOn w:val="BodyTextRight"/>
    <w:rsid w:val="003A0EB7"/>
    <w:rPr>
      <w:sz w:val="18"/>
      <w:szCs w:val="18"/>
    </w:rPr>
  </w:style>
  <w:style w:type="paragraph" w:customStyle="1" w:styleId="MarginEdition">
    <w:name w:val="Margin Edition"/>
    <w:basedOn w:val="MarginNote"/>
    <w:rsid w:val="003A0E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EB7"/>
    <w:rPr>
      <w:sz w:val="2"/>
      <w:szCs w:val="2"/>
    </w:rPr>
  </w:style>
  <w:style w:type="character" w:customStyle="1" w:styleId="Small">
    <w:name w:val="Small"/>
    <w:basedOn w:val="DefaultParagraphFont"/>
    <w:rsid w:val="003A0EB7"/>
    <w:rPr>
      <w:sz w:val="16"/>
    </w:rPr>
  </w:style>
  <w:style w:type="paragraph" w:customStyle="1" w:styleId="WideTable">
    <w:name w:val="Wide Table"/>
    <w:basedOn w:val="Normal"/>
    <w:rsid w:val="003A0E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EB7"/>
  </w:style>
  <w:style w:type="paragraph" w:styleId="Quote">
    <w:name w:val="Quote"/>
    <w:basedOn w:val="Heading1"/>
    <w:link w:val="QuoteChar"/>
    <w:qFormat/>
    <w:rsid w:val="003A0E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E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EB7"/>
    <w:pPr>
      <w:pageBreakBefore/>
    </w:pPr>
  </w:style>
  <w:style w:type="paragraph" w:customStyle="1" w:styleId="Border">
    <w:name w:val="Border"/>
    <w:basedOn w:val="Normal"/>
    <w:qFormat/>
    <w:rsid w:val="003A0E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E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E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E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E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E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E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E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E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EB7"/>
    <w:rPr>
      <w:u w:val="single"/>
    </w:rPr>
  </w:style>
  <w:style w:type="character" w:customStyle="1" w:styleId="BoldandItalics">
    <w:name w:val="Bold and Italics"/>
    <w:qFormat/>
    <w:rsid w:val="003A0EB7"/>
    <w:rPr>
      <w:b/>
      <w:i/>
      <w:u w:val="none"/>
    </w:rPr>
  </w:style>
  <w:style w:type="paragraph" w:styleId="BalloonText">
    <w:name w:val="Balloon Text"/>
    <w:basedOn w:val="Normal"/>
    <w:link w:val="BalloonTextChar"/>
    <w:rsid w:val="003A0E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E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E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E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E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E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48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3400</Characters>
  <Application>Microsoft Office Word</Application>
  <DocSecurity>0</DocSecurity>
  <Lines>87</Lines>
  <Paragraphs>69</Paragraphs>
  <ScaleCrop>false</ScaleCrop>
  <Company>Author-it Software Corporation Ltd.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AMPQUA424 Monitor the production of UCFM smallgoods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2025-02-21T07:18:00Z</dcterms:created>
  <dcterms:modified xsi:type="dcterms:W3CDTF">2025-02-21T07:18:00Z</dcterms:modified>
</cp:coreProperties>
</file>