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A1B" w:rsidP="000E6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AMPQUA421 Prepare for and respond to an external audit of the establishment’s quality system</w:t>
      </w:r>
      <w:r>
        <w:fldChar w:fldCharType="end"/>
      </w:r>
    </w:p>
    <w:p w:rsidR="000E6A1B" w:rsidP="000E6A1B">
      <w:pPr>
        <w:pStyle w:val="Version"/>
        <w:sectPr w:rsidSect="00C27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AFD" w:rsidP="00C27AFD">
      <w:pPr>
        <w:pStyle w:val="SuperHeading"/>
      </w:pPr>
      <w:r w:rsidRPr="00C27AFD">
        <w:t>AMPQUA421 Prepare for and respond to an external audit of the establishment</w:t>
      </w:r>
      <w:r>
        <w:t>’</w:t>
      </w:r>
      <w:r w:rsidRPr="00C27AFD">
        <w:t>s quality system</w:t>
      </w:r>
    </w:p>
    <w:p w:rsidR="00000000" w:rsidRPr="00C27AFD" w:rsidP="00C27AFD">
      <w:pPr>
        <w:pStyle w:val="Heading1"/>
      </w:pPr>
      <w:bookmarkStart w:id="1" w:name="O_1259589"/>
      <w:bookmarkEnd w:id="1"/>
      <w:r w:rsidRPr="00C27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Comments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This version released with AMP Australian Meat Processing Training Package Version 8.0.</w:t>
            </w:r>
          </w:p>
        </w:tc>
      </w:tr>
    </w:tbl>
    <w:p w:rsidR="00000000" w:rsidRPr="00C27AFD" w:rsidP="00C27AFD">
      <w:pPr>
        <w:pStyle w:val="BodyText"/>
      </w:pPr>
    </w:p>
    <w:p w:rsidR="00000000" w:rsidRPr="00C27AFD" w:rsidP="00C27AFD">
      <w:pPr>
        <w:pStyle w:val="AllowPageBreak"/>
      </w:pPr>
    </w:p>
    <w:p w:rsidR="00000000" w:rsidRPr="00C27AFD" w:rsidP="00C27AFD">
      <w:pPr>
        <w:pStyle w:val="Heading1"/>
      </w:pPr>
      <w:bookmarkStart w:id="2" w:name="O_1259590"/>
      <w:bookmarkEnd w:id="2"/>
      <w:r w:rsidRPr="00C27AFD">
        <w:t>Application</w:t>
      </w:r>
    </w:p>
    <w:p w:rsidR="00000000" w:rsidRPr="00C27AFD" w:rsidP="000E6A1B">
      <w:pPr>
        <w:pStyle w:val="BodyText"/>
      </w:pPr>
      <w:r w:rsidRPr="00C27AFD">
        <w:t>This unit describes the skills and knowledge required to prepare for and respond to an audit of a quality system conducted by an external party.</w:t>
      </w:r>
    </w:p>
    <w:p w:rsidR="00000000" w:rsidRPr="00C27AFD" w:rsidP="000E6A1B">
      <w:pPr>
        <w:pStyle w:val="BodyText"/>
      </w:pPr>
      <w:r w:rsidRPr="00C27AFD">
        <w:t>This unit is applicable to managers and quality assurance personnel who prepare f</w:t>
      </w:r>
      <w:r w:rsidRPr="00C27AFD">
        <w:t xml:space="preserve">or and facilitate external audits by regulators, accrediting agencies, customers or overseas reviewers in a food or meat processing premises. </w:t>
      </w:r>
    </w:p>
    <w:p w:rsidR="00000000" w:rsidRPr="00C27AFD" w:rsidP="000E6A1B">
      <w:pPr>
        <w:pStyle w:val="BodyText"/>
      </w:pPr>
      <w:r w:rsidRPr="00C27AFD">
        <w:t>All work must be carried out to comply with workplace procedures, according to state/territory health and safety,</w:t>
      </w:r>
      <w:r w:rsidRPr="00C27AFD">
        <w:t xml:space="preserve"> food and meat safety regulations, legislation and standards that apply to the workplace.</w:t>
      </w:r>
    </w:p>
    <w:p w:rsidR="00000000" w:rsidRPr="00C27AFD" w:rsidP="000E6A1B">
      <w:pPr>
        <w:pStyle w:val="BodyText"/>
      </w:pPr>
      <w:r w:rsidRPr="00C27AFD">
        <w:t>No licensing, legislative or certification requirements apply to this unit at the time of publication.</w:t>
      </w:r>
    </w:p>
    <w:p w:rsidR="00000000" w:rsidRPr="00C27AFD" w:rsidP="00C27AFD">
      <w:pPr>
        <w:pStyle w:val="Heading1"/>
      </w:pPr>
      <w:bookmarkStart w:id="3" w:name="O_1259591"/>
      <w:bookmarkEnd w:id="3"/>
      <w:r w:rsidRPr="00C27AFD">
        <w:t>Pre-requisite Unit</w:t>
      </w:r>
    </w:p>
    <w:p w:rsidR="00000000" w:rsidRPr="00C27AFD" w:rsidP="000E6A1B">
      <w:pPr>
        <w:pStyle w:val="BodyText"/>
      </w:pPr>
      <w:r w:rsidRPr="00C27AFD">
        <w:t>Nil</w:t>
      </w:r>
    </w:p>
    <w:p w:rsidR="00000000" w:rsidRPr="00C27AFD" w:rsidP="00C27AFD">
      <w:pPr>
        <w:pStyle w:val="Heading1"/>
      </w:pPr>
      <w:bookmarkStart w:id="4" w:name="O_1259593"/>
      <w:bookmarkEnd w:id="4"/>
      <w:r w:rsidRPr="00C27AFD">
        <w:t>Un</w:t>
      </w:r>
      <w:r w:rsidRPr="00C27AFD">
        <w:t>it Sector</w:t>
      </w:r>
    </w:p>
    <w:p w:rsidR="00000000" w:rsidRPr="00C27AFD" w:rsidP="000E6A1B">
      <w:pPr>
        <w:pStyle w:val="BodyText"/>
      </w:pPr>
      <w:r w:rsidRPr="00C27AFD">
        <w:t>Quality Assurance (QUA)</w:t>
      </w:r>
    </w:p>
    <w:p w:rsidR="00000000" w:rsidRPr="00C27AFD" w:rsidP="00C27AFD">
      <w:pPr>
        <w:pStyle w:val="Heading1"/>
      </w:pPr>
      <w:bookmarkStart w:id="5" w:name="O_1259594"/>
      <w:bookmarkEnd w:id="5"/>
      <w:r w:rsidRPr="00C27A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Performance Criteria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1. Prepare for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1.1 Document and schedule known or expected dates of external audits according to workplace practices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1.2 Confirm dates and notify all relevant company personnel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2. Identify audit scope and prepare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 xml:space="preserve">2.1 Identify audit scope </w:t>
            </w:r>
          </w:p>
          <w:p w:rsidR="00000000" w:rsidRPr="00C27AFD" w:rsidP="00C27AFD">
            <w:pPr>
              <w:pStyle w:val="BodyText"/>
            </w:pPr>
            <w:r w:rsidRPr="00C27AFD">
              <w:t>2.2 Identify size of team who will prepare, and roles of team members</w:t>
            </w:r>
          </w:p>
          <w:p w:rsidR="00000000" w:rsidRPr="00C27AFD" w:rsidP="00C27AFD">
            <w:pPr>
              <w:pStyle w:val="BodyText"/>
            </w:pPr>
            <w:r w:rsidRPr="00C27AFD">
              <w:t>2.3 Assemble team who will prepare for external audit and make necessary notifications throughout the workplace</w:t>
            </w:r>
          </w:p>
          <w:p w:rsidR="00000000" w:rsidRPr="00C27AFD" w:rsidP="00C27AFD">
            <w:pPr>
              <w:pStyle w:val="BodyText"/>
            </w:pPr>
            <w:r w:rsidRPr="00C27AFD">
              <w:t>2.4 Brief team on scope of preparation for audit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2.5 Convey audit scope to people affected by external audit processes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3. Review internal audit reports to check areas expected to be covered in the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3.1 Conduct internal audits, where necessary, and develop reports according to workplace po</w:t>
            </w:r>
            <w:r w:rsidRPr="00C27AFD">
              <w:t>licy and procedures</w:t>
            </w:r>
          </w:p>
          <w:p w:rsidR="00000000" w:rsidRPr="00C27AFD" w:rsidP="00C27AFD">
            <w:pPr>
              <w:pStyle w:val="BodyText"/>
            </w:pPr>
            <w:r w:rsidRPr="00C27AFD">
              <w:t>3.2 Review previous internal audit reports and production reports to identify past problem areas and corrective actions</w:t>
            </w:r>
          </w:p>
          <w:p w:rsidR="00000000" w:rsidRPr="00C27AFD" w:rsidP="00C27AFD">
            <w:pPr>
              <w:pStyle w:val="BodyText"/>
            </w:pPr>
            <w:r w:rsidRPr="00C27AFD">
              <w:t>3.3 Monitor and review previous problem areas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3.4 Review previous customer complaints that reflect on food productio</w:t>
            </w:r>
            <w:r w:rsidRPr="00C27AFD">
              <w:t>n and safety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4. Make arrangements for the external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4.1 Make arrangements for the external audit and confirm with the auditors</w:t>
            </w:r>
          </w:p>
          <w:p w:rsidR="00000000" w:rsidRPr="00C27AFD" w:rsidP="00C27AFD">
            <w:pPr>
              <w:pStyle w:val="BodyText"/>
            </w:pPr>
            <w:r w:rsidRPr="00C27AFD">
              <w:t>4.2 Make arrangements for greeting the external auditors and the provision of a workplace guide according to workpl</w:t>
            </w:r>
            <w:r w:rsidRPr="00C27AFD">
              <w:t>ace requirements</w:t>
            </w:r>
          </w:p>
          <w:p w:rsidR="00000000" w:rsidRPr="00C27AFD" w:rsidP="00C27AFD">
            <w:pPr>
              <w:pStyle w:val="BodyText"/>
            </w:pPr>
            <w:r w:rsidRPr="00C27AFD">
              <w:t>4.3 Notify relevant internal departments of the arrangements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4.4 Determine roles and responsibilities of enterprise personnel in the audit process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5. Accompany the external auditors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5.1 Facilitate entry and exit interviews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5.2 Escort exte</w:t>
            </w:r>
            <w:r w:rsidRPr="00C27AFD">
              <w:t>rnal auditors for the duration of the audit according to established arrangements and workplace procedures</w:t>
            </w:r>
          </w:p>
        </w:tc>
      </w:tr>
      <w:tr w:rsidTr="000E6A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6. Report on the external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6.1 Report external audit finding according to workplace requirements</w:t>
            </w:r>
          </w:p>
          <w:p w:rsidR="00000000" w:rsidRPr="00C27AFD" w:rsidP="00C27AFD">
            <w:pPr>
              <w:pStyle w:val="BodyText"/>
            </w:pPr>
            <w:r w:rsidRPr="00C27AFD">
              <w:t>6.2 Communicate external audit findings to relevant individuals</w:t>
            </w:r>
          </w:p>
          <w:p w:rsidR="00000000" w:rsidRPr="00C27AFD" w:rsidP="00C27AFD">
            <w:pPr>
              <w:pStyle w:val="BodyText"/>
            </w:pPr>
            <w:r w:rsidRPr="00C27AFD">
              <w:t>6.3 Follow up on external audit findings and take corrective action, where appropriate</w:t>
            </w:r>
          </w:p>
        </w:tc>
      </w:tr>
    </w:tbl>
    <w:p w:rsidR="00000000" w:rsidRPr="00C27AFD" w:rsidP="00C27AFD">
      <w:pPr>
        <w:pStyle w:val="BodyText"/>
      </w:pPr>
    </w:p>
    <w:p w:rsidR="00000000" w:rsidRPr="00C27AFD" w:rsidP="00C27AFD">
      <w:pPr>
        <w:pStyle w:val="AllowPageBreak"/>
      </w:pPr>
    </w:p>
    <w:p w:rsidR="00000000" w:rsidRPr="00C27AFD" w:rsidP="00C27AFD">
      <w:pPr>
        <w:pStyle w:val="Heading1"/>
      </w:pPr>
      <w:bookmarkStart w:id="6" w:name="O_1259595"/>
      <w:bookmarkEnd w:id="6"/>
      <w:r w:rsidRPr="00C27AFD">
        <w:t>Foundation Skills</w:t>
      </w:r>
    </w:p>
    <w:p w:rsidR="00000000" w:rsidRPr="000E6A1B" w:rsidP="000E6A1B">
      <w:pPr>
        <w:pStyle w:val="BodyText"/>
        <w:rPr>
          <w:i/>
        </w:rPr>
      </w:pPr>
      <w:r w:rsidRPr="000E6A1B">
        <w:rPr>
          <w:rStyle w:val="Emphasis"/>
        </w:rPr>
        <w:t>This section describes those language, literacy, numeracy and empl</w:t>
      </w:r>
      <w:r w:rsidRPr="000E6A1B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Description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ListBullet"/>
            </w:pPr>
            <w:r w:rsidRPr="00C27AFD">
              <w:t>Gather and interpret evidence and make a judgment on the level of compliance</w:t>
            </w:r>
          </w:p>
          <w:p w:rsidR="00000000" w:rsidP="00C27AFD">
            <w:pPr>
              <w:pStyle w:val="ListBullet"/>
              <w:rPr>
                <w:lang w:val="en-NZ"/>
              </w:rPr>
            </w:pPr>
            <w:r w:rsidRPr="00C27AFD">
              <w:t>Use information systems, technologies and software to manage security, authorisation and distribution of review data and records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ListBullet"/>
            </w:pPr>
            <w:r w:rsidRPr="00C27AFD">
              <w:t>Interpret regulatory or commercial requirements for quality system</w:t>
            </w:r>
          </w:p>
          <w:p w:rsidR="00000000" w:rsidP="00C27AFD">
            <w:pPr>
              <w:pStyle w:val="ListBullet"/>
              <w:rPr>
                <w:lang w:val="en-NZ"/>
              </w:rPr>
            </w:pPr>
            <w:r w:rsidRPr="00C27AFD">
              <w:t>Interpret detail in documents to determine conform</w:t>
            </w:r>
            <w:r w:rsidRPr="00C27AFD">
              <w:t>ance or non-conformance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ListBullet"/>
              <w:rPr>
                <w:lang w:val="en-NZ"/>
              </w:rPr>
            </w:pPr>
            <w:r w:rsidRPr="00C27AFD">
              <w:t>Prepare factual and objective reports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ListBullet"/>
            </w:pPr>
            <w:r w:rsidRPr="00C27AFD">
              <w:t>Interact clearly and effectively with team members and external auditors</w:t>
            </w:r>
          </w:p>
        </w:tc>
      </w:tr>
    </w:tbl>
    <w:p w:rsidR="00000000" w:rsidRPr="00C27AFD" w:rsidP="00C27AFD">
      <w:pPr>
        <w:pStyle w:val="BodyText"/>
      </w:pPr>
    </w:p>
    <w:p w:rsidR="00000000" w:rsidRPr="00C27AFD" w:rsidP="00C27AFD">
      <w:pPr>
        <w:pStyle w:val="AllowPageBreak"/>
      </w:pPr>
    </w:p>
    <w:p w:rsidR="00000000" w:rsidRPr="00C27AFD" w:rsidP="00C27AFD">
      <w:pPr>
        <w:pStyle w:val="Heading1"/>
      </w:pPr>
      <w:bookmarkStart w:id="7" w:name="O_1259597"/>
      <w:bookmarkEnd w:id="7"/>
      <w:r w:rsidRPr="00C27A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Bold"/>
              <w:rPr>
                <w:lang w:val="en-NZ"/>
              </w:rPr>
            </w:pPr>
            <w:r w:rsidRPr="00C27AFD">
              <w:t>Equivalence status</w:t>
            </w:r>
          </w:p>
        </w:tc>
      </w:tr>
      <w:tr w:rsidTr="00C27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AMPQUA421 Prepare for and respond to an external audit of the establishment</w:t>
            </w:r>
            <w:r>
              <w:t>’</w:t>
            </w:r>
            <w:r w:rsidRPr="00C27AFD">
              <w:t xml:space="preserve">s quality system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AMPX406 Manage or oversee an external audit of the establishment</w:t>
            </w:r>
            <w:r>
              <w:t>’</w:t>
            </w:r>
            <w:r w:rsidRPr="00C27AFD">
              <w:t xml:space="preserve">s quality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Unit code and tit</w:t>
            </w:r>
            <w:r w:rsidRPr="00C27AFD">
              <w:t>le updated</w:t>
            </w:r>
          </w:p>
          <w:p w:rsidR="00000000" w:rsidRPr="00C27AFD" w:rsidP="00C27AFD">
            <w:pPr>
              <w:pStyle w:val="BodyText"/>
            </w:pPr>
            <w:r w:rsidRPr="00C27AFD">
              <w:t>Performance Criteria clarified</w:t>
            </w:r>
          </w:p>
          <w:p w:rsidR="00000000" w:rsidRPr="00C27AFD" w:rsidP="00C27AFD">
            <w:pPr>
              <w:pStyle w:val="BodyText"/>
            </w:pPr>
            <w:r w:rsidRPr="00C27AFD">
              <w:t>Foundation Skills added</w:t>
            </w:r>
          </w:p>
          <w:p w:rsidR="00000000" w:rsidP="00C27AFD">
            <w:pPr>
              <w:pStyle w:val="BodyText"/>
              <w:rPr>
                <w:lang w:val="en-NZ"/>
              </w:rPr>
            </w:pPr>
            <w:r w:rsidRPr="00C27AFD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AFD" w:rsidP="00C27AFD">
            <w:pPr>
              <w:pStyle w:val="BodyText"/>
            </w:pPr>
            <w:r w:rsidRPr="00C27AFD">
              <w:t>Equivalent</w:t>
            </w:r>
          </w:p>
        </w:tc>
      </w:tr>
    </w:tbl>
    <w:p w:rsidR="00000000" w:rsidRPr="00C27AFD" w:rsidP="00C27AFD">
      <w:pPr>
        <w:pStyle w:val="BodyText"/>
      </w:pPr>
    </w:p>
    <w:p w:rsidR="00000000" w:rsidRPr="00C27AFD" w:rsidP="00C27AFD">
      <w:pPr>
        <w:pStyle w:val="AllowPageBreak"/>
      </w:pPr>
    </w:p>
    <w:p w:rsidR="00000000" w:rsidRPr="00C27AFD" w:rsidP="00C27AFD">
      <w:pPr>
        <w:pStyle w:val="Heading1"/>
      </w:pPr>
      <w:bookmarkStart w:id="8" w:name="O_1259604"/>
      <w:bookmarkEnd w:id="8"/>
      <w:r w:rsidRPr="00C27AFD">
        <w:t>Links</w:t>
      </w:r>
    </w:p>
    <w:p w:rsidR="00000000" w:rsidRPr="00C27AFD" w:rsidP="000E6A1B">
      <w:pPr>
        <w:pStyle w:val="BodyText"/>
      </w:pPr>
      <w:r w:rsidRPr="00C27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14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7AFD" w:rsidP="00C27AFD"/>
    <w:sectPr w:rsidSect="00C27A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FD" w:rsidRPr="000E6A1B" w:rsidP="000E6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A1B" w:rsidP="00C27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A1B" w:rsidP="00C27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6A1B" w:rsidP="00C27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AFD" w:rsidRPr="000E6A1B" w:rsidP="000E6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A1B" w:rsidRPr="002D2AF8" w:rsidP="00C27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AMPQUA421 Prepare for and respond to an external audit of the establishment's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E6A1B" w:rsidP="00C27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A0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E4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AFD"/>
  </w:style>
  <w:style w:type="character" w:customStyle="1" w:styleId="Heading1Char">
    <w:name w:val="Heading 1 Char"/>
    <w:basedOn w:val="DefaultParagraphFont"/>
    <w:link w:val="Heading1"/>
    <w:rsid w:val="00C27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A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7AFD"/>
    <w:rPr>
      <w:i/>
    </w:rPr>
  </w:style>
  <w:style w:type="paragraph" w:customStyle="1" w:styleId="SuperHeading">
    <w:name w:val="SuperHeading"/>
    <w:basedOn w:val="Normal"/>
    <w:rsid w:val="00C27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7AFD"/>
    <w:rPr>
      <w:b/>
    </w:rPr>
  </w:style>
  <w:style w:type="character" w:customStyle="1" w:styleId="Heading2Char">
    <w:name w:val="Heading 2 Char"/>
    <w:basedOn w:val="DefaultParagraphFont"/>
    <w:link w:val="Heading2"/>
    <w:rsid w:val="00C27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AFD"/>
    <w:rPr>
      <w:b/>
      <w:spacing w:val="0"/>
    </w:rPr>
  </w:style>
  <w:style w:type="paragraph" w:customStyle="1" w:styleId="SuperTitle">
    <w:name w:val="SuperTitle"/>
    <w:basedOn w:val="Title"/>
    <w:rsid w:val="00C27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A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AFD"/>
  </w:style>
  <w:style w:type="paragraph" w:styleId="TableofFigures">
    <w:name w:val="table of figures"/>
    <w:basedOn w:val="Normal"/>
    <w:next w:val="Normal"/>
    <w:semiHidden/>
    <w:rsid w:val="00C27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A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AFD"/>
    <w:rPr>
      <w:rFonts w:ascii="Wingdings" w:hAnsi="Wingdings"/>
    </w:rPr>
  </w:style>
  <w:style w:type="paragraph" w:customStyle="1" w:styleId="TableHeading">
    <w:name w:val="Table Heading"/>
    <w:basedOn w:val="HeadingBase"/>
    <w:rsid w:val="00C27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AFD"/>
    <w:rPr>
      <w:color w:val="0033CC"/>
      <w:u w:val="none"/>
    </w:rPr>
  </w:style>
  <w:style w:type="paragraph" w:customStyle="1" w:styleId="BodyTextRight">
    <w:name w:val="Body Text Right"/>
    <w:basedOn w:val="BodyText"/>
    <w:rsid w:val="00C27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A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AFD"/>
    <w:rPr>
      <w:sz w:val="32"/>
    </w:rPr>
  </w:style>
  <w:style w:type="paragraph" w:customStyle="1" w:styleId="HeadingProcedure">
    <w:name w:val="Heading Procedure"/>
    <w:basedOn w:val="HeadingBase"/>
    <w:next w:val="Normal"/>
    <w:rsid w:val="00C27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AFD"/>
    <w:pPr>
      <w:spacing w:before="60" w:after="60"/>
    </w:pPr>
  </w:style>
  <w:style w:type="paragraph" w:styleId="ListContinue">
    <w:name w:val="List Continue"/>
    <w:basedOn w:val="List"/>
    <w:rsid w:val="00C27AFD"/>
    <w:pPr>
      <w:ind w:firstLine="0"/>
    </w:pPr>
  </w:style>
  <w:style w:type="paragraph" w:customStyle="1" w:styleId="ListNote">
    <w:name w:val="List Note"/>
    <w:basedOn w:val="List"/>
    <w:rsid w:val="00C27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AFD"/>
    <w:rPr>
      <w:rFonts w:ascii="Courier New" w:hAnsi="Courier New"/>
    </w:rPr>
  </w:style>
  <w:style w:type="paragraph" w:customStyle="1" w:styleId="NoteBullet">
    <w:name w:val="Note Bullet"/>
    <w:basedOn w:val="Note"/>
    <w:rsid w:val="00C27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A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AFD"/>
    <w:rPr>
      <w:b/>
      <w:smallCaps/>
    </w:rPr>
  </w:style>
  <w:style w:type="paragraph" w:customStyle="1" w:styleId="TableListNumber">
    <w:name w:val="Table List Number"/>
    <w:basedOn w:val="ListNumber"/>
    <w:rsid w:val="00C27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AFD"/>
    <w:pPr>
      <w:numPr>
        <w:numId w:val="8"/>
      </w:numPr>
    </w:pPr>
  </w:style>
  <w:style w:type="paragraph" w:customStyle="1" w:styleId="ListAlpha2">
    <w:name w:val="List Alpha 2"/>
    <w:basedOn w:val="List2"/>
    <w:rsid w:val="00C27AFD"/>
    <w:pPr>
      <w:numPr>
        <w:numId w:val="7"/>
      </w:numPr>
    </w:pPr>
  </w:style>
  <w:style w:type="paragraph" w:styleId="List2">
    <w:name w:val="List 2"/>
    <w:basedOn w:val="BodyText"/>
    <w:rsid w:val="00C27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A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A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AFD"/>
    <w:pPr>
      <w:numPr>
        <w:numId w:val="3"/>
      </w:numPr>
    </w:pPr>
  </w:style>
  <w:style w:type="paragraph" w:styleId="ListContinue2">
    <w:name w:val="List Continue 2"/>
    <w:basedOn w:val="List2"/>
    <w:rsid w:val="00C27AFD"/>
    <w:pPr>
      <w:ind w:firstLine="0"/>
    </w:pPr>
  </w:style>
  <w:style w:type="paragraph" w:styleId="ListContinue3">
    <w:name w:val="List Continue 3"/>
    <w:basedOn w:val="List3"/>
    <w:rsid w:val="00C27AFD"/>
    <w:pPr>
      <w:ind w:left="1021" w:firstLine="0"/>
    </w:pPr>
  </w:style>
  <w:style w:type="paragraph" w:styleId="ListContinue4">
    <w:name w:val="List Continue 4"/>
    <w:basedOn w:val="List4"/>
    <w:rsid w:val="00C27AFD"/>
    <w:pPr>
      <w:ind w:firstLine="0"/>
    </w:pPr>
  </w:style>
  <w:style w:type="paragraph" w:styleId="ListContinue5">
    <w:name w:val="List Continue 5"/>
    <w:basedOn w:val="List5"/>
    <w:rsid w:val="00C27AFD"/>
    <w:pPr>
      <w:ind w:firstLine="0"/>
    </w:pPr>
  </w:style>
  <w:style w:type="paragraph" w:styleId="ListNumber3">
    <w:name w:val="List Number 3"/>
    <w:basedOn w:val="List3"/>
    <w:rsid w:val="00C27AFD"/>
    <w:pPr>
      <w:numPr>
        <w:numId w:val="4"/>
      </w:numPr>
    </w:pPr>
  </w:style>
  <w:style w:type="paragraph" w:styleId="ListNumber4">
    <w:name w:val="List Number 4"/>
    <w:basedOn w:val="List4"/>
    <w:rsid w:val="00C27AFD"/>
    <w:pPr>
      <w:numPr>
        <w:numId w:val="5"/>
      </w:numPr>
    </w:pPr>
  </w:style>
  <w:style w:type="paragraph" w:styleId="ListNumber5">
    <w:name w:val="List Number 5"/>
    <w:basedOn w:val="List5"/>
    <w:rsid w:val="00C27AFD"/>
    <w:pPr>
      <w:numPr>
        <w:numId w:val="6"/>
      </w:numPr>
    </w:pPr>
  </w:style>
  <w:style w:type="paragraph" w:styleId="BlockText">
    <w:name w:val="Block Text"/>
    <w:basedOn w:val="Normal"/>
    <w:rsid w:val="00C27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AFD"/>
    <w:rPr>
      <w:sz w:val="16"/>
      <w:vertAlign w:val="superscript"/>
    </w:rPr>
  </w:style>
  <w:style w:type="character" w:customStyle="1" w:styleId="Symbols">
    <w:name w:val="Symbols"/>
    <w:basedOn w:val="DefaultParagraphFont"/>
    <w:rsid w:val="00C27AFD"/>
    <w:rPr>
      <w:rFonts w:ascii="Symbol" w:hAnsi="Symbol"/>
    </w:rPr>
  </w:style>
  <w:style w:type="character" w:customStyle="1" w:styleId="MenuOptions">
    <w:name w:val="Menu Options"/>
    <w:basedOn w:val="DefaultParagraphFont"/>
    <w:rsid w:val="00C27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AFD"/>
    <w:rPr>
      <w:b/>
    </w:rPr>
  </w:style>
  <w:style w:type="character" w:customStyle="1" w:styleId="Underlined">
    <w:name w:val="Underlined"/>
    <w:basedOn w:val="DefaultParagraphFont"/>
    <w:rsid w:val="00C27AFD"/>
    <w:rPr>
      <w:u w:val="single"/>
    </w:rPr>
  </w:style>
  <w:style w:type="paragraph" w:customStyle="1" w:styleId="TableBodyTextRight">
    <w:name w:val="Table Body Text Right"/>
    <w:basedOn w:val="TableBodyText"/>
    <w:rsid w:val="00C27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AFD"/>
    <w:rPr>
      <w:sz w:val="18"/>
    </w:rPr>
  </w:style>
  <w:style w:type="paragraph" w:customStyle="1" w:styleId="BodySmallRight">
    <w:name w:val="Body Small Right"/>
    <w:basedOn w:val="BodyTextRight"/>
    <w:rsid w:val="00C27AFD"/>
    <w:rPr>
      <w:sz w:val="18"/>
      <w:szCs w:val="18"/>
    </w:rPr>
  </w:style>
  <w:style w:type="paragraph" w:customStyle="1" w:styleId="MarginEdition">
    <w:name w:val="Margin Edition"/>
    <w:basedOn w:val="MarginNote"/>
    <w:rsid w:val="00C27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AFD"/>
    <w:rPr>
      <w:sz w:val="2"/>
      <w:szCs w:val="2"/>
    </w:rPr>
  </w:style>
  <w:style w:type="character" w:customStyle="1" w:styleId="Small">
    <w:name w:val="Small"/>
    <w:basedOn w:val="DefaultParagraphFont"/>
    <w:rsid w:val="00C27AFD"/>
    <w:rPr>
      <w:sz w:val="16"/>
    </w:rPr>
  </w:style>
  <w:style w:type="paragraph" w:customStyle="1" w:styleId="WideTable">
    <w:name w:val="Wide Table"/>
    <w:basedOn w:val="Normal"/>
    <w:rsid w:val="00C27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AFD"/>
  </w:style>
  <w:style w:type="paragraph" w:styleId="Quote">
    <w:name w:val="Quote"/>
    <w:basedOn w:val="Heading1"/>
    <w:link w:val="QuoteChar"/>
    <w:qFormat/>
    <w:rsid w:val="00C27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AFD"/>
    <w:pPr>
      <w:pageBreakBefore/>
    </w:pPr>
  </w:style>
  <w:style w:type="paragraph" w:customStyle="1" w:styleId="Border">
    <w:name w:val="Border"/>
    <w:basedOn w:val="Normal"/>
    <w:qFormat/>
    <w:rsid w:val="00C27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AFD"/>
    <w:rPr>
      <w:u w:val="single"/>
    </w:rPr>
  </w:style>
  <w:style w:type="character" w:customStyle="1" w:styleId="BoldandItalics">
    <w:name w:val="Bold and Italics"/>
    <w:qFormat/>
    <w:rsid w:val="00C27AFD"/>
    <w:rPr>
      <w:b/>
      <w:i/>
      <w:u w:val="none"/>
    </w:rPr>
  </w:style>
  <w:style w:type="paragraph" w:styleId="BalloonText">
    <w:name w:val="Balloon Text"/>
    <w:basedOn w:val="Normal"/>
    <w:link w:val="BalloonTextChar"/>
    <w:rsid w:val="00C27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A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6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4058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AMPQUA421 Prepare for and respond to an external audit of the establishment's quality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