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5285" w:rsidP="00E052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AMPQUA419 Monitor meat preservation process</w:t>
      </w:r>
      <w:r>
        <w:fldChar w:fldCharType="end"/>
      </w:r>
    </w:p>
    <w:p w:rsidR="00E05285" w:rsidP="00E05285">
      <w:pPr>
        <w:pStyle w:val="Version"/>
        <w:sectPr w:rsidSect="00C674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74F7" w:rsidP="00C674F7">
      <w:pPr>
        <w:pStyle w:val="SuperHeading"/>
      </w:pPr>
      <w:r w:rsidRPr="00C674F7">
        <w:t>AMPQUA419 Monitor meat preservation process</w:t>
      </w:r>
    </w:p>
    <w:p w:rsidR="00000000" w:rsidRPr="00C674F7" w:rsidP="00C674F7">
      <w:pPr>
        <w:pStyle w:val="Heading1"/>
      </w:pPr>
      <w:bookmarkStart w:id="1" w:name="O_1259551"/>
      <w:bookmarkEnd w:id="1"/>
      <w:r w:rsidRPr="00C674F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674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F7">
            <w:pPr>
              <w:pStyle w:val="BodyTextBold"/>
              <w:rPr>
                <w:lang w:val="en-NZ"/>
              </w:rPr>
            </w:pPr>
            <w:r w:rsidRPr="00C674F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F7">
            <w:pPr>
              <w:pStyle w:val="BodyTextBold"/>
              <w:rPr>
                <w:lang w:val="en-NZ"/>
              </w:rPr>
            </w:pPr>
            <w:r w:rsidRPr="00C674F7">
              <w:t>Comments</w:t>
            </w:r>
          </w:p>
        </w:tc>
      </w:tr>
      <w:tr w:rsidTr="00C674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F7">
            <w:pPr>
              <w:pStyle w:val="BodyText"/>
              <w:rPr>
                <w:lang w:val="en-NZ"/>
              </w:rPr>
            </w:pPr>
            <w:r w:rsidRPr="00C674F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4F7" w:rsidP="00C674F7">
            <w:pPr>
              <w:pStyle w:val="BodyText"/>
            </w:pPr>
            <w:r w:rsidRPr="00C674F7">
              <w:t>This version released with AMP Australian Meat Processing Training Package Version 8.0.</w:t>
            </w:r>
          </w:p>
        </w:tc>
      </w:tr>
    </w:tbl>
    <w:p w:rsidR="00000000" w:rsidRPr="00C674F7" w:rsidP="00C674F7">
      <w:pPr>
        <w:pStyle w:val="BodyText"/>
      </w:pPr>
    </w:p>
    <w:p w:rsidR="00000000" w:rsidRPr="00C674F7" w:rsidP="00C674F7">
      <w:pPr>
        <w:pStyle w:val="AllowPageBreak"/>
      </w:pPr>
    </w:p>
    <w:p w:rsidR="00000000" w:rsidRPr="00C674F7" w:rsidP="00C674F7">
      <w:pPr>
        <w:pStyle w:val="Heading1"/>
      </w:pPr>
      <w:bookmarkStart w:id="2" w:name="O_1259552"/>
      <w:bookmarkEnd w:id="2"/>
      <w:r w:rsidRPr="00C674F7">
        <w:t>Application</w:t>
      </w:r>
    </w:p>
    <w:p w:rsidR="00000000" w:rsidRPr="00C674F7" w:rsidP="00E05285">
      <w:pPr>
        <w:pStyle w:val="BodyText"/>
      </w:pPr>
      <w:r w:rsidRPr="00C674F7">
        <w:t>This unit describes the skills and knowledge required to monitor the hygienic</w:t>
      </w:r>
      <w:r w:rsidRPr="00C674F7">
        <w:t xml:space="preserve"> preservation of meat and ensure compliance with quality standards and regulatory requirements.</w:t>
      </w:r>
    </w:p>
    <w:p w:rsidR="00000000" w:rsidRPr="00C674F7" w:rsidP="00E05285">
      <w:pPr>
        <w:pStyle w:val="BodyText"/>
      </w:pPr>
      <w:r w:rsidRPr="00C674F7">
        <w:t>This unit is applicable to meat safety officers or inspectors and quality assurance officers or managers responsible for overseeing meat preservation.</w:t>
      </w:r>
    </w:p>
    <w:p w:rsidR="00000000" w:rsidRPr="00C674F7" w:rsidP="00E05285">
      <w:pPr>
        <w:pStyle w:val="BodyText"/>
      </w:pPr>
      <w:r w:rsidRPr="00C674F7">
        <w:t xml:space="preserve">All work </w:t>
      </w:r>
      <w:r w:rsidRPr="00C674F7">
        <w:t>must be carried out to comply with workplace procedures, according to state/territory health and safety, food and meat safety regulations, legislation and standards that apply to the workplace.</w:t>
      </w:r>
    </w:p>
    <w:p w:rsidR="00000000" w:rsidRPr="00C674F7" w:rsidP="00E05285">
      <w:pPr>
        <w:pStyle w:val="BodyText"/>
      </w:pPr>
      <w:r w:rsidRPr="00C674F7">
        <w:t xml:space="preserve">No licensing, legislative or certification requirements apply </w:t>
      </w:r>
      <w:r w:rsidRPr="00C674F7">
        <w:t>to this unit at the time of publication.</w:t>
      </w:r>
    </w:p>
    <w:p w:rsidR="00000000" w:rsidRPr="00C674F7" w:rsidP="00E05285">
      <w:pPr>
        <w:pStyle w:val="BodyText"/>
      </w:pPr>
      <w:r w:rsidRPr="00C674F7">
        <w:t>Mandatory workplace requirements apply to the assessment of this unit.</w:t>
      </w:r>
    </w:p>
    <w:p w:rsidR="00000000" w:rsidRPr="00C674F7" w:rsidP="00C674F7">
      <w:pPr>
        <w:pStyle w:val="Heading1"/>
      </w:pPr>
      <w:bookmarkStart w:id="3" w:name="O_1259553"/>
      <w:bookmarkEnd w:id="3"/>
      <w:r w:rsidRPr="00C674F7">
        <w:t>Pre-requisite Unit</w:t>
      </w:r>
    </w:p>
    <w:p w:rsidR="00000000" w:rsidRPr="00C674F7" w:rsidP="00E05285">
      <w:pPr>
        <w:pStyle w:val="BodyText"/>
      </w:pPr>
      <w:r w:rsidRPr="00C674F7">
        <w:t>Nil</w:t>
      </w:r>
    </w:p>
    <w:p w:rsidR="00000000" w:rsidRPr="00C674F7" w:rsidP="00C674F7">
      <w:pPr>
        <w:pStyle w:val="Heading1"/>
      </w:pPr>
      <w:bookmarkStart w:id="4" w:name="O_1259555"/>
      <w:bookmarkEnd w:id="4"/>
      <w:r w:rsidRPr="00C674F7">
        <w:t>Unit Sector</w:t>
      </w:r>
    </w:p>
    <w:p w:rsidR="00000000" w:rsidRPr="00C674F7" w:rsidP="00E05285">
      <w:pPr>
        <w:pStyle w:val="BodyText"/>
      </w:pPr>
      <w:r w:rsidRPr="00C674F7">
        <w:t>Quality Assurance (QUA)</w:t>
      </w:r>
    </w:p>
    <w:p w:rsidR="00000000" w:rsidRPr="00C674F7" w:rsidP="00C674F7">
      <w:pPr>
        <w:pStyle w:val="Heading1"/>
      </w:pPr>
      <w:bookmarkStart w:id="5" w:name="O_1259556"/>
      <w:bookmarkEnd w:id="5"/>
      <w:r w:rsidRPr="00C674F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52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F7">
            <w:pPr>
              <w:pStyle w:val="BodyTextBold"/>
              <w:rPr>
                <w:lang w:val="en-NZ"/>
              </w:rPr>
            </w:pPr>
            <w:r w:rsidRPr="00C674F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F7">
            <w:pPr>
              <w:pStyle w:val="BodyTextBold"/>
              <w:rPr>
                <w:lang w:val="en-NZ"/>
              </w:rPr>
            </w:pPr>
            <w:r w:rsidRPr="00C674F7">
              <w:t>Performance Criteria</w:t>
            </w:r>
          </w:p>
        </w:tc>
      </w:tr>
      <w:tr w:rsidTr="00E052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4F7" w:rsidP="00C674F7">
            <w:pPr>
              <w:pStyle w:val="BodyText"/>
            </w:pPr>
            <w:r w:rsidRPr="00C674F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F7">
            <w:pPr>
              <w:pStyle w:val="BodyText"/>
              <w:rPr>
                <w:lang w:val="en-NZ"/>
              </w:rPr>
            </w:pPr>
            <w:r w:rsidRPr="00C674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52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F7">
            <w:pPr>
              <w:pStyle w:val="BodyText"/>
              <w:rPr>
                <w:lang w:val="en-NZ"/>
              </w:rPr>
            </w:pPr>
            <w:r w:rsidRPr="00C674F7">
              <w:t>1. Prepare for preserving meat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4F7" w:rsidP="00C674F7">
            <w:pPr>
              <w:pStyle w:val="BodyText"/>
            </w:pPr>
            <w:r w:rsidRPr="00C674F7">
              <w:t>1.1 Identify and expl</w:t>
            </w:r>
            <w:r w:rsidRPr="00C674F7">
              <w:t>ain types of preservation processes used by the meat industry</w:t>
            </w:r>
          </w:p>
          <w:p w:rsidR="00000000" w:rsidRPr="00C674F7" w:rsidP="00C674F7">
            <w:pPr>
              <w:pStyle w:val="BodyText"/>
            </w:pPr>
            <w:r w:rsidRPr="00C674F7">
              <w:t xml:space="preserve">1.2 Identify meat quality required for preservation processes according </w:t>
            </w:r>
            <w:r w:rsidRPr="00C674F7">
              <w:t>to customer and workplace requirements</w:t>
            </w:r>
          </w:p>
          <w:p w:rsidR="00000000" w:rsidRPr="00C674F7" w:rsidP="00C674F7">
            <w:pPr>
              <w:pStyle w:val="BodyText"/>
            </w:pPr>
            <w:r w:rsidRPr="00C674F7">
              <w:t>1.3 Identify health, safety and food safety hazards for the preservation of meat, and address associated risks</w:t>
            </w:r>
          </w:p>
          <w:p w:rsidR="00000000" w:rsidP="00C674F7">
            <w:pPr>
              <w:pStyle w:val="BodyText"/>
              <w:rPr>
                <w:lang w:val="en-NZ"/>
              </w:rPr>
            </w:pPr>
            <w:r w:rsidRPr="00C674F7">
              <w:t>1.4 Prepare ingredients and equipment required for the preservation process according to product specifications, hygiene and sanitation, and safe</w:t>
            </w:r>
            <w:r w:rsidRPr="00C674F7">
              <w:t>ty requirements</w:t>
            </w:r>
          </w:p>
        </w:tc>
      </w:tr>
      <w:tr w:rsidTr="00E052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F7">
            <w:pPr>
              <w:pStyle w:val="BodyText"/>
              <w:rPr>
                <w:lang w:val="en-NZ"/>
              </w:rPr>
            </w:pPr>
            <w:r w:rsidRPr="00C674F7">
              <w:t xml:space="preserve">2. Monitor meat preservation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4F7" w:rsidP="00C674F7">
            <w:pPr>
              <w:pStyle w:val="BodyText"/>
            </w:pPr>
            <w:r w:rsidRPr="00C674F7">
              <w:t>2.1 Inspect and monitor product and process to ensure meat is preserved to specifications, health, hygiene and customer requirements</w:t>
            </w:r>
          </w:p>
          <w:p w:rsidR="00000000" w:rsidRPr="00C674F7" w:rsidP="00C674F7">
            <w:pPr>
              <w:pStyle w:val="BodyText"/>
            </w:pPr>
            <w:r w:rsidRPr="00C674F7">
              <w:t>2.2 Regularly monitor equipment or processes involved in the preservation pr</w:t>
            </w:r>
            <w:r w:rsidRPr="00C674F7">
              <w:t>ocess at critical control points</w:t>
            </w:r>
          </w:p>
          <w:p w:rsidR="00000000" w:rsidRPr="00C674F7" w:rsidP="00C674F7">
            <w:pPr>
              <w:pStyle w:val="BodyText"/>
            </w:pPr>
            <w:r w:rsidRPr="00C674F7">
              <w:t>2.3 Monitor and follow procedures to ensure quality and hygiene of products at all times</w:t>
            </w:r>
          </w:p>
          <w:p w:rsidR="00000000" w:rsidRPr="00C674F7" w:rsidP="00C674F7">
            <w:pPr>
              <w:pStyle w:val="BodyText"/>
            </w:pPr>
            <w:r w:rsidRPr="00C674F7">
              <w:t>2.4 Implement procedures for rejecting, reprocessing and/or recall for products that do not meet specifications or hygiene requirement</w:t>
            </w:r>
            <w:r w:rsidRPr="00C674F7">
              <w:t>s</w:t>
            </w:r>
          </w:p>
          <w:p w:rsidR="00000000" w:rsidRPr="00C674F7" w:rsidP="00C674F7">
            <w:pPr>
              <w:pStyle w:val="BodyText"/>
            </w:pPr>
            <w:r w:rsidRPr="00C674F7">
              <w:t>2.5 Complete records of meat preservation</w:t>
            </w:r>
          </w:p>
        </w:tc>
      </w:tr>
    </w:tbl>
    <w:p w:rsidR="00000000" w:rsidRPr="00C674F7" w:rsidP="00C674F7">
      <w:pPr>
        <w:pStyle w:val="BodyText"/>
      </w:pPr>
    </w:p>
    <w:p w:rsidR="00000000" w:rsidRPr="00C674F7" w:rsidP="00C674F7">
      <w:pPr>
        <w:pStyle w:val="AllowPageBreak"/>
      </w:pPr>
    </w:p>
    <w:p w:rsidR="00000000" w:rsidRPr="00C674F7" w:rsidP="00C674F7">
      <w:pPr>
        <w:pStyle w:val="Heading1"/>
      </w:pPr>
      <w:bookmarkStart w:id="6" w:name="O_1259557"/>
      <w:bookmarkEnd w:id="6"/>
      <w:r w:rsidRPr="00C674F7">
        <w:t>Foundation Skills</w:t>
      </w:r>
    </w:p>
    <w:p w:rsidR="00000000" w:rsidRPr="00E05285" w:rsidP="00E05285">
      <w:pPr>
        <w:pStyle w:val="BodyText"/>
        <w:rPr>
          <w:i/>
        </w:rPr>
      </w:pPr>
      <w:r w:rsidRPr="00E05285">
        <w:rPr>
          <w:rStyle w:val="Emphasis"/>
        </w:rPr>
        <w:t>This section describes those language, literacy, numeracy and employment skills that are essential for performance in this unit of competency but are not explicit in the per</w:t>
      </w:r>
      <w:r w:rsidRPr="00E05285">
        <w:rPr>
          <w:rStyle w:val="Emphasis"/>
        </w:rPr>
        <w:t>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674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F7">
            <w:pPr>
              <w:pStyle w:val="BodyTextBold"/>
              <w:rPr>
                <w:lang w:val="en-NZ"/>
              </w:rPr>
            </w:pPr>
            <w:r w:rsidRPr="00C674F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F7">
            <w:pPr>
              <w:pStyle w:val="BodyTextBold"/>
              <w:rPr>
                <w:lang w:val="en-NZ"/>
              </w:rPr>
            </w:pPr>
            <w:r w:rsidRPr="00C674F7">
              <w:t>Description</w:t>
            </w:r>
          </w:p>
        </w:tc>
      </w:tr>
      <w:tr w:rsidTr="00C674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F7">
            <w:pPr>
              <w:pStyle w:val="BodyText"/>
              <w:rPr>
                <w:lang w:val="en-NZ"/>
              </w:rPr>
            </w:pPr>
            <w:r w:rsidRPr="00C674F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4F7" w:rsidP="00C674F7">
            <w:pPr>
              <w:pStyle w:val="ListBullet"/>
            </w:pPr>
            <w:r w:rsidRPr="00C674F7">
              <w:t>Interpret regulatory information relevant to meat preservation</w:t>
            </w:r>
          </w:p>
          <w:p w:rsidR="00000000" w:rsidP="00C674F7">
            <w:pPr>
              <w:pStyle w:val="ListBullet"/>
              <w:rPr>
                <w:lang w:val="en-NZ"/>
              </w:rPr>
            </w:pPr>
            <w:r w:rsidRPr="00C674F7">
              <w:t>Access and interpret records for traceability</w:t>
            </w:r>
          </w:p>
        </w:tc>
      </w:tr>
      <w:tr w:rsidTr="00C674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F7">
            <w:pPr>
              <w:pStyle w:val="BodyText"/>
              <w:rPr>
                <w:lang w:val="en-NZ"/>
              </w:rPr>
            </w:pPr>
            <w:r w:rsidRPr="00C674F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F7">
            <w:pPr>
              <w:pStyle w:val="ListBullet"/>
              <w:rPr>
                <w:lang w:val="en-NZ"/>
              </w:rPr>
            </w:pPr>
            <w:r w:rsidRPr="00C674F7">
              <w:t>Complete processing records using digital and/or paper-based format</w:t>
            </w:r>
          </w:p>
        </w:tc>
      </w:tr>
      <w:tr w:rsidTr="00C674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F7">
            <w:pPr>
              <w:pStyle w:val="BodyText"/>
              <w:rPr>
                <w:lang w:val="en-NZ"/>
              </w:rPr>
            </w:pPr>
            <w:r w:rsidRPr="00C674F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4F7" w:rsidP="00C674F7">
            <w:pPr>
              <w:pStyle w:val="ListBullet"/>
            </w:pPr>
            <w:r w:rsidRPr="00C674F7">
              <w:t>Interpret gauges and scales for temperature (°C), weight (g, kg), time</w:t>
            </w:r>
          </w:p>
        </w:tc>
      </w:tr>
    </w:tbl>
    <w:p w:rsidR="00000000" w:rsidRPr="00C674F7" w:rsidP="00C674F7">
      <w:pPr>
        <w:pStyle w:val="BodyText"/>
      </w:pPr>
    </w:p>
    <w:p w:rsidR="00000000" w:rsidRPr="00C674F7" w:rsidP="00C674F7">
      <w:pPr>
        <w:pStyle w:val="AllowPageBreak"/>
      </w:pPr>
    </w:p>
    <w:p w:rsidR="00000000" w:rsidRPr="00C674F7" w:rsidP="00C674F7">
      <w:pPr>
        <w:pStyle w:val="Heading1"/>
      </w:pPr>
      <w:bookmarkStart w:id="7" w:name="O_1259559"/>
      <w:bookmarkEnd w:id="7"/>
      <w:r w:rsidRPr="00C674F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674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F7">
            <w:pPr>
              <w:pStyle w:val="BodyTextBold"/>
              <w:rPr>
                <w:lang w:val="en-NZ"/>
              </w:rPr>
            </w:pPr>
            <w:r w:rsidRPr="00C674F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F7">
            <w:pPr>
              <w:pStyle w:val="BodyTextBold"/>
              <w:rPr>
                <w:lang w:val="en-NZ"/>
              </w:rPr>
            </w:pPr>
            <w:r w:rsidRPr="00C674F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F7">
            <w:pPr>
              <w:pStyle w:val="BodyTextBold"/>
              <w:rPr>
                <w:lang w:val="en-NZ"/>
              </w:rPr>
            </w:pPr>
            <w:r w:rsidRPr="00C674F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F7">
            <w:pPr>
              <w:pStyle w:val="BodyTextBold"/>
              <w:rPr>
                <w:lang w:val="en-NZ"/>
              </w:rPr>
            </w:pPr>
            <w:r w:rsidRPr="00C674F7">
              <w:t>Equivalence status</w:t>
            </w:r>
          </w:p>
        </w:tc>
      </w:tr>
      <w:tr w:rsidTr="00C674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F7">
            <w:pPr>
              <w:pStyle w:val="BodyText"/>
              <w:rPr>
                <w:lang w:val="en-NZ"/>
              </w:rPr>
            </w:pPr>
            <w:r w:rsidRPr="00C674F7">
              <w:t>AMPQUA419 Monitor meat preservation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F7">
            <w:pPr>
              <w:pStyle w:val="BodyText"/>
              <w:rPr>
                <w:lang w:val="en-NZ"/>
              </w:rPr>
            </w:pPr>
            <w:r w:rsidRPr="00C674F7">
              <w:t>AMPX401 Monitor meat preservation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F7">
            <w:pPr>
              <w:pStyle w:val="BodyText"/>
              <w:rPr>
                <w:lang w:val="en-NZ"/>
              </w:rPr>
            </w:pPr>
            <w:r w:rsidRPr="00C674F7">
              <w:t>Unit code updated</w:t>
            </w:r>
            <w:r w:rsidRPr="00C674F7">
              <w:br/>
              <w:t>Mandatory workplace requirements clarified Performance Criteria clarified</w:t>
            </w:r>
            <w:r w:rsidRPr="00C674F7">
              <w:br/>
              <w:t>Foundation Skills added</w:t>
            </w:r>
            <w:r w:rsidRPr="00C674F7">
              <w:br/>
              <w:t>Performance Evidence, Knowledge Evidence and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4F7" w:rsidP="00C674F7">
            <w:pPr>
              <w:pStyle w:val="BodyText"/>
            </w:pPr>
            <w:r w:rsidRPr="00C674F7">
              <w:t>Equivalent</w:t>
            </w:r>
          </w:p>
        </w:tc>
      </w:tr>
    </w:tbl>
    <w:p w:rsidR="00000000" w:rsidRPr="00C674F7" w:rsidP="00C674F7">
      <w:pPr>
        <w:pStyle w:val="BodyText"/>
      </w:pPr>
    </w:p>
    <w:p w:rsidR="00000000" w:rsidRPr="00C674F7" w:rsidP="00C674F7">
      <w:pPr>
        <w:pStyle w:val="AllowPageBreak"/>
      </w:pPr>
    </w:p>
    <w:p w:rsidR="00000000" w:rsidRPr="00C674F7" w:rsidP="00C674F7">
      <w:pPr>
        <w:pStyle w:val="Heading1"/>
      </w:pPr>
      <w:bookmarkStart w:id="8" w:name="O_1259566"/>
      <w:bookmarkEnd w:id="8"/>
      <w:r w:rsidRPr="00C674F7">
        <w:t>Links</w:t>
      </w:r>
    </w:p>
    <w:p w:rsidR="00000000" w:rsidRPr="00C674F7" w:rsidP="00E05285">
      <w:pPr>
        <w:pStyle w:val="BodyText"/>
      </w:pPr>
      <w:r w:rsidRPr="00C674F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F174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674F7" w:rsidP="00C674F7"/>
    <w:sectPr w:rsidSect="00C674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4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4F7" w:rsidRPr="00E05285" w:rsidP="00E052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4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285" w:rsidP="00C674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5285" w:rsidP="00C674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05285" w:rsidP="00C674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4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2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74F7" w:rsidRPr="00E05285" w:rsidP="00E052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4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285" w:rsidRPr="002D2AF8" w:rsidP="00C674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AMPQUA419 Monitor meat preservation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E05285" w:rsidP="00C674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0090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088F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4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74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74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74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74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74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74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74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74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74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74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74F7"/>
  </w:style>
  <w:style w:type="character" w:customStyle="1" w:styleId="Heading1Char">
    <w:name w:val="Heading 1 Char"/>
    <w:basedOn w:val="DefaultParagraphFont"/>
    <w:link w:val="Heading1"/>
    <w:rsid w:val="00C674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74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74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74F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674F7"/>
    <w:rPr>
      <w:i/>
    </w:rPr>
  </w:style>
  <w:style w:type="paragraph" w:customStyle="1" w:styleId="SuperHeading">
    <w:name w:val="SuperHeading"/>
    <w:basedOn w:val="Normal"/>
    <w:rsid w:val="00C674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74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674F7"/>
    <w:rPr>
      <w:b/>
    </w:rPr>
  </w:style>
  <w:style w:type="character" w:customStyle="1" w:styleId="Heading2Char">
    <w:name w:val="Heading 2 Char"/>
    <w:basedOn w:val="DefaultParagraphFont"/>
    <w:link w:val="Heading2"/>
    <w:rsid w:val="00C674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74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74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74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74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74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74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74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74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74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74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74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74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74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74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74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74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74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74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74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74F7"/>
    <w:rPr>
      <w:b/>
      <w:spacing w:val="0"/>
    </w:rPr>
  </w:style>
  <w:style w:type="paragraph" w:customStyle="1" w:styleId="SuperTitle">
    <w:name w:val="SuperTitle"/>
    <w:basedOn w:val="Title"/>
    <w:rsid w:val="00C674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74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74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74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74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74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74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74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74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74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74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74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74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74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74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74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74F7"/>
  </w:style>
  <w:style w:type="paragraph" w:styleId="TableofFigures">
    <w:name w:val="table of figures"/>
    <w:basedOn w:val="Normal"/>
    <w:next w:val="Normal"/>
    <w:semiHidden/>
    <w:rsid w:val="00C674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74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74F7"/>
    <w:rPr>
      <w:rFonts w:ascii="Wingdings" w:hAnsi="Wingdings"/>
    </w:rPr>
  </w:style>
  <w:style w:type="paragraph" w:customStyle="1" w:styleId="TableHeading">
    <w:name w:val="Table Heading"/>
    <w:basedOn w:val="HeadingBase"/>
    <w:rsid w:val="00C674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74F7"/>
    <w:rPr>
      <w:color w:val="0033CC"/>
      <w:u w:val="none"/>
    </w:rPr>
  </w:style>
  <w:style w:type="paragraph" w:customStyle="1" w:styleId="BodyTextRight">
    <w:name w:val="Body Text Right"/>
    <w:basedOn w:val="BodyText"/>
    <w:rsid w:val="00C674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74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74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74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74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74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74F7"/>
    <w:rPr>
      <w:sz w:val="32"/>
    </w:rPr>
  </w:style>
  <w:style w:type="paragraph" w:customStyle="1" w:styleId="HeadingProcedure">
    <w:name w:val="Heading Procedure"/>
    <w:basedOn w:val="HeadingBase"/>
    <w:next w:val="Normal"/>
    <w:rsid w:val="00C674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74F7"/>
    <w:pPr>
      <w:spacing w:before="60" w:after="60"/>
    </w:pPr>
  </w:style>
  <w:style w:type="paragraph" w:styleId="ListContinue">
    <w:name w:val="List Continue"/>
    <w:basedOn w:val="List"/>
    <w:rsid w:val="00C674F7"/>
    <w:pPr>
      <w:ind w:firstLine="0"/>
    </w:pPr>
  </w:style>
  <w:style w:type="paragraph" w:customStyle="1" w:styleId="ListNote">
    <w:name w:val="List Note"/>
    <w:basedOn w:val="List"/>
    <w:rsid w:val="00C674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74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74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74F7"/>
    <w:rPr>
      <w:rFonts w:ascii="Courier New" w:hAnsi="Courier New"/>
    </w:rPr>
  </w:style>
  <w:style w:type="paragraph" w:customStyle="1" w:styleId="NoteBullet">
    <w:name w:val="Note Bullet"/>
    <w:basedOn w:val="Note"/>
    <w:rsid w:val="00C674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74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74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74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74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74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74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74F7"/>
    <w:rPr>
      <w:b/>
      <w:smallCaps/>
    </w:rPr>
  </w:style>
  <w:style w:type="paragraph" w:customStyle="1" w:styleId="TableListNumber">
    <w:name w:val="Table List Number"/>
    <w:basedOn w:val="ListNumber"/>
    <w:rsid w:val="00C674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74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74F7"/>
    <w:pPr>
      <w:numPr>
        <w:numId w:val="8"/>
      </w:numPr>
    </w:pPr>
  </w:style>
  <w:style w:type="paragraph" w:customStyle="1" w:styleId="ListAlpha2">
    <w:name w:val="List Alpha 2"/>
    <w:basedOn w:val="List2"/>
    <w:rsid w:val="00C674F7"/>
    <w:pPr>
      <w:numPr>
        <w:numId w:val="7"/>
      </w:numPr>
    </w:pPr>
  </w:style>
  <w:style w:type="paragraph" w:styleId="List2">
    <w:name w:val="List 2"/>
    <w:basedOn w:val="BodyText"/>
    <w:rsid w:val="00C674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74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74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74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74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74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74F7"/>
    <w:pPr>
      <w:numPr>
        <w:numId w:val="3"/>
      </w:numPr>
    </w:pPr>
  </w:style>
  <w:style w:type="paragraph" w:styleId="ListContinue2">
    <w:name w:val="List Continue 2"/>
    <w:basedOn w:val="List2"/>
    <w:rsid w:val="00C674F7"/>
    <w:pPr>
      <w:ind w:firstLine="0"/>
    </w:pPr>
  </w:style>
  <w:style w:type="paragraph" w:styleId="ListContinue3">
    <w:name w:val="List Continue 3"/>
    <w:basedOn w:val="List3"/>
    <w:rsid w:val="00C674F7"/>
    <w:pPr>
      <w:ind w:left="1021" w:firstLine="0"/>
    </w:pPr>
  </w:style>
  <w:style w:type="paragraph" w:styleId="ListContinue4">
    <w:name w:val="List Continue 4"/>
    <w:basedOn w:val="List4"/>
    <w:rsid w:val="00C674F7"/>
    <w:pPr>
      <w:ind w:firstLine="0"/>
    </w:pPr>
  </w:style>
  <w:style w:type="paragraph" w:styleId="ListContinue5">
    <w:name w:val="List Continue 5"/>
    <w:basedOn w:val="List5"/>
    <w:rsid w:val="00C674F7"/>
    <w:pPr>
      <w:ind w:firstLine="0"/>
    </w:pPr>
  </w:style>
  <w:style w:type="paragraph" w:styleId="ListNumber3">
    <w:name w:val="List Number 3"/>
    <w:basedOn w:val="List3"/>
    <w:rsid w:val="00C674F7"/>
    <w:pPr>
      <w:numPr>
        <w:numId w:val="4"/>
      </w:numPr>
    </w:pPr>
  </w:style>
  <w:style w:type="paragraph" w:styleId="ListNumber4">
    <w:name w:val="List Number 4"/>
    <w:basedOn w:val="List4"/>
    <w:rsid w:val="00C674F7"/>
    <w:pPr>
      <w:numPr>
        <w:numId w:val="5"/>
      </w:numPr>
    </w:pPr>
  </w:style>
  <w:style w:type="paragraph" w:styleId="ListNumber5">
    <w:name w:val="List Number 5"/>
    <w:basedOn w:val="List5"/>
    <w:rsid w:val="00C674F7"/>
    <w:pPr>
      <w:numPr>
        <w:numId w:val="6"/>
      </w:numPr>
    </w:pPr>
  </w:style>
  <w:style w:type="paragraph" w:styleId="BlockText">
    <w:name w:val="Block Text"/>
    <w:basedOn w:val="Normal"/>
    <w:rsid w:val="00C674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74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74F7"/>
    <w:rPr>
      <w:sz w:val="16"/>
      <w:vertAlign w:val="superscript"/>
    </w:rPr>
  </w:style>
  <w:style w:type="character" w:customStyle="1" w:styleId="Symbols">
    <w:name w:val="Symbols"/>
    <w:basedOn w:val="DefaultParagraphFont"/>
    <w:rsid w:val="00C674F7"/>
    <w:rPr>
      <w:rFonts w:ascii="Symbol" w:hAnsi="Symbol"/>
    </w:rPr>
  </w:style>
  <w:style w:type="character" w:customStyle="1" w:styleId="MenuOptions">
    <w:name w:val="Menu Options"/>
    <w:basedOn w:val="DefaultParagraphFont"/>
    <w:rsid w:val="00C674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74F7"/>
    <w:rPr>
      <w:b/>
    </w:rPr>
  </w:style>
  <w:style w:type="character" w:customStyle="1" w:styleId="Underlined">
    <w:name w:val="Underlined"/>
    <w:basedOn w:val="DefaultParagraphFont"/>
    <w:rsid w:val="00C674F7"/>
    <w:rPr>
      <w:u w:val="single"/>
    </w:rPr>
  </w:style>
  <w:style w:type="paragraph" w:customStyle="1" w:styleId="TableBodyTextRight">
    <w:name w:val="Table Body Text Right"/>
    <w:basedOn w:val="TableBodyText"/>
    <w:rsid w:val="00C674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74F7"/>
    <w:rPr>
      <w:sz w:val="18"/>
    </w:rPr>
  </w:style>
  <w:style w:type="paragraph" w:customStyle="1" w:styleId="BodySmallRight">
    <w:name w:val="Body Small Right"/>
    <w:basedOn w:val="BodyTextRight"/>
    <w:rsid w:val="00C674F7"/>
    <w:rPr>
      <w:sz w:val="18"/>
      <w:szCs w:val="18"/>
    </w:rPr>
  </w:style>
  <w:style w:type="paragraph" w:customStyle="1" w:styleId="MarginEdition">
    <w:name w:val="Margin Edition"/>
    <w:basedOn w:val="MarginNote"/>
    <w:rsid w:val="00C674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74F7"/>
    <w:rPr>
      <w:sz w:val="2"/>
      <w:szCs w:val="2"/>
    </w:rPr>
  </w:style>
  <w:style w:type="character" w:customStyle="1" w:styleId="Small">
    <w:name w:val="Small"/>
    <w:basedOn w:val="DefaultParagraphFont"/>
    <w:rsid w:val="00C674F7"/>
    <w:rPr>
      <w:sz w:val="16"/>
    </w:rPr>
  </w:style>
  <w:style w:type="paragraph" w:customStyle="1" w:styleId="WideTable">
    <w:name w:val="Wide Table"/>
    <w:basedOn w:val="Normal"/>
    <w:rsid w:val="00C674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74F7"/>
  </w:style>
  <w:style w:type="paragraph" w:styleId="Quote">
    <w:name w:val="Quote"/>
    <w:basedOn w:val="Heading1"/>
    <w:link w:val="QuoteChar"/>
    <w:qFormat/>
    <w:rsid w:val="00C674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74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74F7"/>
    <w:pPr>
      <w:pageBreakBefore/>
    </w:pPr>
  </w:style>
  <w:style w:type="paragraph" w:customStyle="1" w:styleId="Border">
    <w:name w:val="Border"/>
    <w:basedOn w:val="Normal"/>
    <w:qFormat/>
    <w:rsid w:val="00C674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74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4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4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74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74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74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74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74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74F7"/>
    <w:rPr>
      <w:u w:val="single"/>
    </w:rPr>
  </w:style>
  <w:style w:type="character" w:customStyle="1" w:styleId="BoldandItalics">
    <w:name w:val="Bold and Italics"/>
    <w:qFormat/>
    <w:rsid w:val="00C674F7"/>
    <w:rPr>
      <w:b/>
      <w:i/>
      <w:u w:val="none"/>
    </w:rPr>
  </w:style>
  <w:style w:type="paragraph" w:styleId="BalloonText">
    <w:name w:val="Balloon Text"/>
    <w:basedOn w:val="Normal"/>
    <w:link w:val="BalloonTextChar"/>
    <w:rsid w:val="00C674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74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74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74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74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74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74F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052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463</Words>
  <Characters>3061</Characters>
  <Application>Microsoft Office Word</Application>
  <DocSecurity>0</DocSecurity>
  <Lines>117</Lines>
  <Paragraphs>67</Paragraphs>
  <ScaleCrop>false</ScaleCrop>
  <Company>Author-it Software Corporation Ltd.</Company>
  <LinksUpToDate>false</LinksUpToDate>
  <CharactersWithSpaces>3457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AMPQUA419 Monitor meat preservation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2025-02-21T06:49:00Z</dcterms:created>
  <dcterms:modified xsi:type="dcterms:W3CDTF">2025-02-21T06:49:00Z</dcterms:modified>
</cp:coreProperties>
</file>