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DF8" w:rsidP="00564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AMPQUA419 Monitor meat preservation process</w:t>
      </w:r>
      <w:r>
        <w:fldChar w:fldCharType="end"/>
      </w:r>
    </w:p>
    <w:p w:rsidR="00564DF8" w:rsidP="00564DF8">
      <w:pPr>
        <w:pStyle w:val="Version"/>
        <w:sectPr w:rsidSect="00A616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619" w:rsidP="00A61619">
      <w:pPr>
        <w:pStyle w:val="SuperHeading"/>
      </w:pPr>
      <w:r w:rsidRPr="00A61619">
        <w:t>Assessment Requirements for AMPQUA419 Monitor meat preservation process</w:t>
      </w:r>
    </w:p>
    <w:p w:rsidR="00000000" w:rsidRPr="00A61619" w:rsidP="00A61619">
      <w:pPr>
        <w:pStyle w:val="Heading1"/>
      </w:pPr>
      <w:bookmarkStart w:id="1" w:name="O_1259561"/>
      <w:bookmarkEnd w:id="1"/>
      <w:r w:rsidRPr="00A6161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16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19">
            <w:pPr>
              <w:pStyle w:val="BodyTextBold"/>
              <w:rPr>
                <w:lang w:val="en-NZ"/>
              </w:rPr>
            </w:pPr>
            <w:r w:rsidRPr="00A6161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19">
            <w:pPr>
              <w:pStyle w:val="BodyTextBold"/>
              <w:rPr>
                <w:lang w:val="en-NZ"/>
              </w:rPr>
            </w:pPr>
            <w:r w:rsidRPr="00A61619">
              <w:t>Comments</w:t>
            </w:r>
          </w:p>
        </w:tc>
      </w:tr>
      <w:tr w:rsidTr="00A616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19">
            <w:pPr>
              <w:pStyle w:val="BodyText"/>
              <w:rPr>
                <w:lang w:val="en-NZ"/>
              </w:rPr>
            </w:pPr>
            <w:r w:rsidRPr="00A6161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19" w:rsidP="00A61619">
            <w:pPr>
              <w:pStyle w:val="BodyText"/>
            </w:pPr>
            <w:r w:rsidRPr="00A61619">
              <w:t>This version released with AMP Australian Meat Processing Training Package Version 8.0.</w:t>
            </w:r>
          </w:p>
        </w:tc>
      </w:tr>
    </w:tbl>
    <w:p w:rsidR="00000000" w:rsidRPr="00A61619" w:rsidP="00A61619">
      <w:pPr>
        <w:pStyle w:val="BodyText"/>
      </w:pPr>
    </w:p>
    <w:p w:rsidR="00000000" w:rsidRPr="00A61619" w:rsidP="00A61619">
      <w:pPr>
        <w:pStyle w:val="AllowPageBreak"/>
      </w:pPr>
    </w:p>
    <w:p w:rsidR="00000000" w:rsidRPr="00A61619" w:rsidP="00A61619">
      <w:pPr>
        <w:pStyle w:val="Heading1"/>
      </w:pPr>
      <w:bookmarkStart w:id="2" w:name="O_1259562"/>
      <w:bookmarkEnd w:id="2"/>
      <w:r w:rsidRPr="00A61619">
        <w:t>Performance Evidence</w:t>
      </w:r>
    </w:p>
    <w:p w:rsidR="00000000" w:rsidRPr="00A61619" w:rsidP="00564DF8">
      <w:pPr>
        <w:pStyle w:val="BodyText"/>
      </w:pPr>
      <w:r w:rsidRPr="00A61619">
        <w:t>An individual demonstrating competency must satisfy all of the elements and performance criteria in this unit.</w:t>
      </w:r>
    </w:p>
    <w:p w:rsidR="00000000" w:rsidRPr="00A61619" w:rsidP="00564DF8">
      <w:pPr>
        <w:pStyle w:val="BodyText"/>
      </w:pPr>
      <w:r w:rsidRPr="00A61619">
        <w:t>There must be evidence that the individual has monitored a meat preservation process on at least three occasions, including:</w:t>
      </w:r>
    </w:p>
    <w:p w:rsidR="00000000" w:rsidRPr="00A61619" w:rsidP="00A61619">
      <w:pPr>
        <w:pStyle w:val="ListBullet"/>
      </w:pPr>
      <w:r w:rsidRPr="00A61619">
        <w:t>identified critical control points in the meat preservation process</w:t>
      </w:r>
    </w:p>
    <w:p w:rsidR="00000000" w:rsidRPr="00A61619" w:rsidP="00A61619">
      <w:pPr>
        <w:pStyle w:val="ListBullet"/>
      </w:pPr>
      <w:r w:rsidRPr="00A61619">
        <w:t>determined and implemented corrective actions</w:t>
      </w:r>
    </w:p>
    <w:p w:rsidR="00000000" w:rsidRPr="00A61619" w:rsidP="00A61619">
      <w:pPr>
        <w:pStyle w:val="ListBullet"/>
      </w:pPr>
      <w:r w:rsidRPr="00A61619">
        <w:t>interpreted monitoring data and identified out-of-specification performance or product</w:t>
      </w:r>
    </w:p>
    <w:p w:rsidR="00000000" w:rsidRPr="00A61619" w:rsidP="00A61619">
      <w:pPr>
        <w:pStyle w:val="ListBullet"/>
      </w:pPr>
      <w:r w:rsidRPr="00A61619">
        <w:t>e</w:t>
      </w:r>
      <w:r w:rsidRPr="00A61619">
        <w:t>nsured compliance with workplace and regulatory requirements.</w:t>
      </w:r>
    </w:p>
    <w:p w:rsidR="00000000" w:rsidRPr="00A61619" w:rsidP="00A61619">
      <w:pPr>
        <w:pStyle w:val="BodyTextBold"/>
      </w:pPr>
      <w:r w:rsidRPr="00A61619">
        <w:t>Mandatory workplace requirements</w:t>
      </w:r>
    </w:p>
    <w:p w:rsidR="00000000" w:rsidRPr="00A61619" w:rsidP="00564DF8">
      <w:pPr>
        <w:pStyle w:val="BodyText"/>
      </w:pPr>
      <w:r w:rsidRPr="00A61619">
        <w:t>All performance evidence specified above must be demonstrated in a commercial meat preservation premises.</w:t>
      </w:r>
    </w:p>
    <w:p w:rsidR="00000000" w:rsidRPr="00A61619" w:rsidP="00A61619">
      <w:pPr>
        <w:pStyle w:val="Heading1"/>
      </w:pPr>
      <w:bookmarkStart w:id="3" w:name="O_1259563"/>
      <w:bookmarkEnd w:id="3"/>
      <w:r w:rsidRPr="00A61619">
        <w:t>Knowledge Evidence</w:t>
      </w:r>
    </w:p>
    <w:p w:rsidR="00000000" w:rsidRPr="00A61619" w:rsidP="00564DF8">
      <w:pPr>
        <w:pStyle w:val="BodyText"/>
      </w:pPr>
      <w:r w:rsidRPr="00A61619">
        <w:t>An individual mus</w:t>
      </w:r>
      <w:r w:rsidRPr="00A61619">
        <w:t>t be able to demonstrate the knowledge required to perform the tasks outlined in the elements and performance criteria of this unit. This includes knowledge of:</w:t>
      </w:r>
    </w:p>
    <w:p w:rsidR="00000000" w:rsidRPr="00A61619" w:rsidP="00A61619">
      <w:pPr>
        <w:pStyle w:val="ListBullet"/>
      </w:pPr>
      <w:r w:rsidRPr="00A61619">
        <w:t>the criteria for rejected, reprocessed or recalled product</w:t>
      </w:r>
    </w:p>
    <w:p w:rsidR="00000000" w:rsidRPr="00A61619" w:rsidP="00A61619">
      <w:pPr>
        <w:pStyle w:val="ListBullet"/>
      </w:pPr>
      <w:r w:rsidRPr="00A61619">
        <w:t xml:space="preserve">the process involved in preserving </w:t>
      </w:r>
      <w:r w:rsidRPr="00A61619">
        <w:t>meat in own workplace</w:t>
      </w:r>
    </w:p>
    <w:p w:rsidR="00000000" w:rsidRPr="00A61619" w:rsidP="00A61619">
      <w:pPr>
        <w:pStyle w:val="ListBullet"/>
      </w:pPr>
      <w:r w:rsidRPr="00A61619">
        <w:t>critical aspects of meat safety and hygiene during the preservation process</w:t>
      </w:r>
    </w:p>
    <w:p w:rsidR="00000000" w:rsidRPr="00A61619" w:rsidP="00A61619">
      <w:pPr>
        <w:pStyle w:val="ListBullet"/>
      </w:pPr>
      <w:r w:rsidRPr="00A61619">
        <w:t>effects of microbial growth on meat</w:t>
      </w:r>
    </w:p>
    <w:p w:rsidR="00000000" w:rsidRPr="00A61619" w:rsidP="00A61619">
      <w:pPr>
        <w:pStyle w:val="ListBullet"/>
      </w:pPr>
      <w:r w:rsidRPr="00A61619">
        <w:t>types of samples taken to test for microbial growth</w:t>
      </w:r>
    </w:p>
    <w:p w:rsidR="00000000" w:rsidRPr="00A61619" w:rsidP="00A61619">
      <w:pPr>
        <w:pStyle w:val="ListBullet"/>
      </w:pPr>
      <w:r w:rsidRPr="00A61619">
        <w:t>microbiological threats to meat, including bacteria and some yeasts an</w:t>
      </w:r>
      <w:r w:rsidRPr="00A61619">
        <w:t>d moulds</w:t>
      </w:r>
    </w:p>
    <w:p w:rsidR="00000000" w:rsidRPr="00A61619" w:rsidP="00A61619">
      <w:pPr>
        <w:pStyle w:val="ListBullet"/>
      </w:pPr>
      <w:r w:rsidRPr="00A61619">
        <w:t xml:space="preserve">typical microbial contaminants to meat (Escherichia coli, Salmonella campylobacter, Staphylococcus aureus, and Listeria monocytogenes) </w:t>
      </w:r>
    </w:p>
    <w:p w:rsidR="00000000" w:rsidRPr="00A61619" w:rsidP="00A61619">
      <w:pPr>
        <w:pStyle w:val="ListBullet"/>
      </w:pPr>
      <w:r w:rsidRPr="00A61619">
        <w:t>relevant procedures for ensuring the preserved meat product is safe and fit for human consumption</w:t>
      </w:r>
    </w:p>
    <w:p w:rsidR="00000000" w:rsidRPr="00A61619" w:rsidP="00A61619">
      <w:pPr>
        <w:pStyle w:val="ListBullet"/>
      </w:pPr>
      <w:r w:rsidRPr="00A61619">
        <w:t>rejection and</w:t>
      </w:r>
      <w:r w:rsidRPr="00A61619">
        <w:t xml:space="preserve"> recall procedures</w:t>
      </w:r>
    </w:p>
    <w:p w:rsidR="00000000" w:rsidRPr="00A61619" w:rsidP="00A61619">
      <w:pPr>
        <w:pStyle w:val="ListBullet"/>
      </w:pPr>
      <w:r w:rsidRPr="00A61619">
        <w:t>the impact of the preservation process on product quality, including eating quality</w:t>
      </w:r>
    </w:p>
    <w:p w:rsidR="00000000" w:rsidRPr="00A61619" w:rsidP="00A61619">
      <w:pPr>
        <w:pStyle w:val="ListBullet"/>
      </w:pPr>
      <w:r w:rsidRPr="00A61619">
        <w:t>current regulatory requirements relating to the preservation of meat and meat products</w:t>
      </w:r>
    </w:p>
    <w:p w:rsidR="00000000" w:rsidRPr="00A61619" w:rsidP="00A61619">
      <w:pPr>
        <w:pStyle w:val="ListBullet"/>
      </w:pPr>
      <w:r w:rsidRPr="00A61619">
        <w:t>Food Standards Code in relation to meat preservation and site</w:t>
      </w:r>
    </w:p>
    <w:p w:rsidR="00000000" w:rsidRPr="00A61619" w:rsidP="00A61619">
      <w:pPr>
        <w:pStyle w:val="ListBullet"/>
      </w:pPr>
      <w:r w:rsidRPr="00A61619">
        <w:t xml:space="preserve">key requirements of relevant Australian Standard </w:t>
      </w:r>
    </w:p>
    <w:p w:rsidR="00000000" w:rsidRPr="00A61619" w:rsidP="00A61619">
      <w:pPr>
        <w:pStyle w:val="ListBullet"/>
      </w:pPr>
      <w:r w:rsidRPr="00A61619">
        <w:t>traceability requirements of meat and/or meat products processed at work site</w:t>
      </w:r>
      <w:r w:rsidRPr="00A61619">
        <w:rPr>
          <w:rStyle w:val="Emphasis"/>
        </w:rPr>
        <w:t>.</w:t>
      </w:r>
    </w:p>
    <w:p w:rsidR="00000000" w:rsidRPr="00A61619" w:rsidP="00A61619">
      <w:pPr>
        <w:pStyle w:val="AllowPageBreak"/>
      </w:pPr>
    </w:p>
    <w:p w:rsidR="00000000" w:rsidRPr="00A61619" w:rsidP="00A61619">
      <w:pPr>
        <w:pStyle w:val="Heading1"/>
      </w:pPr>
      <w:bookmarkStart w:id="4" w:name="O_1259564"/>
      <w:bookmarkEnd w:id="4"/>
      <w:r w:rsidRPr="00A61619">
        <w:t>Assessment Conditions</w:t>
      </w:r>
    </w:p>
    <w:p w:rsidR="00000000" w:rsidRPr="00A61619" w:rsidP="00564DF8">
      <w:pPr>
        <w:pStyle w:val="BodyText"/>
      </w:pPr>
      <w:r w:rsidRPr="00A61619">
        <w:t>Assessment of the skills in this unit of competency must take place under the followin</w:t>
      </w:r>
      <w:r w:rsidRPr="00A61619">
        <w:t>g conditions:</w:t>
      </w:r>
    </w:p>
    <w:p w:rsidR="00000000" w:rsidRPr="00A61619" w:rsidP="00A61619">
      <w:pPr>
        <w:pStyle w:val="ListBullet"/>
      </w:pPr>
      <w:r w:rsidRPr="00A61619">
        <w:t>physical conditions:</w:t>
      </w:r>
    </w:p>
    <w:p w:rsidR="00000000" w:rsidRPr="00A61619" w:rsidP="00A61619">
      <w:pPr>
        <w:pStyle w:val="ListBullet2"/>
      </w:pPr>
      <w:r w:rsidRPr="00A61619">
        <w:rPr>
          <w:rStyle w:val="Emphasis"/>
        </w:rPr>
        <w:t>skills must be demonstrated in a commercial meat preservation operation</w:t>
      </w:r>
    </w:p>
    <w:p w:rsidR="00000000" w:rsidRPr="00A61619" w:rsidP="00A61619">
      <w:pPr>
        <w:pStyle w:val="ListBullet"/>
      </w:pPr>
      <w:r w:rsidRPr="00A61619">
        <w:t>resources:</w:t>
      </w:r>
    </w:p>
    <w:p w:rsidR="00000000" w:rsidRPr="00A61619" w:rsidP="00A61619">
      <w:pPr>
        <w:pStyle w:val="ListBullet2"/>
      </w:pPr>
      <w:r w:rsidRPr="00A61619">
        <w:rPr>
          <w:rStyle w:val="Emphasis"/>
        </w:rPr>
        <w:t>meat for preservation</w:t>
      </w:r>
    </w:p>
    <w:p w:rsidR="00000000" w:rsidRPr="00A61619" w:rsidP="00A61619">
      <w:pPr>
        <w:pStyle w:val="ListBullet2"/>
      </w:pPr>
      <w:r w:rsidRPr="00A61619">
        <w:rPr>
          <w:rStyle w:val="Emphasis"/>
        </w:rPr>
        <w:t>preserving ingredients</w:t>
      </w:r>
    </w:p>
    <w:p w:rsidR="00000000" w:rsidRPr="00A61619" w:rsidP="00A61619">
      <w:pPr>
        <w:pStyle w:val="ListBullet2"/>
      </w:pPr>
      <w:r w:rsidRPr="00A61619">
        <w:rPr>
          <w:rStyle w:val="Emphasis"/>
        </w:rPr>
        <w:t>record-keeping systems</w:t>
      </w:r>
    </w:p>
    <w:p w:rsidR="00000000" w:rsidRPr="00A61619" w:rsidP="00A61619">
      <w:pPr>
        <w:pStyle w:val="ListBullet"/>
      </w:pPr>
      <w:r w:rsidRPr="00A61619">
        <w:t>specifications:</w:t>
      </w:r>
    </w:p>
    <w:p w:rsidR="00000000" w:rsidRPr="00A61619" w:rsidP="00A61619">
      <w:pPr>
        <w:pStyle w:val="ListBullet2"/>
      </w:pPr>
      <w:r w:rsidRPr="00A61619">
        <w:rPr>
          <w:rStyle w:val="Emphasis"/>
        </w:rPr>
        <w:t>product specifications</w:t>
      </w:r>
    </w:p>
    <w:p w:rsidR="00000000" w:rsidRPr="00A61619" w:rsidP="00A61619">
      <w:pPr>
        <w:pStyle w:val="ListBullet2"/>
      </w:pPr>
      <w:r w:rsidRPr="00A61619">
        <w:rPr>
          <w:rStyle w:val="Emphasis"/>
        </w:rPr>
        <w:t>rejection and recall procedures</w:t>
      </w:r>
    </w:p>
    <w:p w:rsidR="00000000" w:rsidRPr="00A61619" w:rsidP="00A61619">
      <w:pPr>
        <w:pStyle w:val="ListBullet2"/>
      </w:pPr>
      <w:r w:rsidRPr="00A61619">
        <w:rPr>
          <w:rStyle w:val="Emphasis"/>
        </w:rPr>
        <w:t>workplace policy and procedures for workplace health and safety, food safety and quality</w:t>
      </w:r>
    </w:p>
    <w:p w:rsidR="00000000" w:rsidRPr="00A61619" w:rsidP="00A61619">
      <w:pPr>
        <w:pStyle w:val="ListBullet2"/>
      </w:pPr>
      <w:r w:rsidRPr="00A61619">
        <w:rPr>
          <w:rStyle w:val="Emphasis"/>
        </w:rPr>
        <w:t>relevant Australian Standard.</w:t>
      </w:r>
    </w:p>
    <w:p w:rsidR="00000000" w:rsidRPr="00A61619" w:rsidP="00564DF8">
      <w:pPr>
        <w:pStyle w:val="BodyText"/>
      </w:pPr>
      <w:r w:rsidRPr="00A61619">
        <w:t>Assessment for this unit must include at least three forms of evidence.</w:t>
      </w:r>
    </w:p>
    <w:p w:rsidR="00000000" w:rsidRPr="00A61619" w:rsidP="00564DF8">
      <w:pPr>
        <w:pStyle w:val="BodyText"/>
      </w:pPr>
      <w:r w:rsidRPr="00A61619">
        <w:t>Assessors of this unit must satis</w:t>
      </w:r>
      <w:r w:rsidRPr="00A61619">
        <w:t>fy the requirements for assessors in applicable vocational education and training legislation, frameworks and/or standards.</w:t>
      </w:r>
    </w:p>
    <w:p w:rsidR="00000000" w:rsidRPr="00A61619" w:rsidP="00A61619">
      <w:pPr>
        <w:pStyle w:val="BodyTextBold"/>
      </w:pPr>
      <w:r w:rsidRPr="00A61619">
        <w:t>Mandatory workplace requirements</w:t>
      </w:r>
    </w:p>
    <w:p w:rsidR="00000000" w:rsidRPr="00A61619" w:rsidP="00564DF8">
      <w:pPr>
        <w:pStyle w:val="BodyText"/>
      </w:pPr>
      <w:r w:rsidRPr="00A61619">
        <w:t xml:space="preserve">Mandatory workplace requirements are shown in </w:t>
      </w:r>
      <w:r w:rsidRPr="00A61619">
        <w:rPr>
          <w:rStyle w:val="Emphasis"/>
        </w:rPr>
        <w:t>italic</w:t>
      </w:r>
      <w:r w:rsidRPr="00A61619">
        <w:t xml:space="preserve"> text. Refer to the Companion Volume Implementa</w:t>
      </w:r>
      <w:r w:rsidRPr="00A61619">
        <w:t>tion Guide for further information.</w:t>
      </w:r>
    </w:p>
    <w:p w:rsidR="00000000" w:rsidRPr="00A61619" w:rsidP="00A61619">
      <w:pPr>
        <w:pStyle w:val="Heading1"/>
      </w:pPr>
      <w:bookmarkStart w:id="5" w:name="O_1259567"/>
      <w:bookmarkEnd w:id="5"/>
      <w:r w:rsidRPr="00A61619">
        <w:t>Links</w:t>
      </w:r>
    </w:p>
    <w:p w:rsidR="00000000" w:rsidRPr="00A61619" w:rsidP="00564DF8">
      <w:pPr>
        <w:pStyle w:val="BodyText"/>
      </w:pPr>
      <w:r w:rsidRPr="00A6161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028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1619" w:rsidP="00A61619"/>
    <w:sectPr w:rsidSect="00A616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19" w:rsidRPr="00564DF8" w:rsidP="00564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F8" w:rsidP="00A616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4DF8" w:rsidP="00A616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4DF8" w:rsidP="00A616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619" w:rsidRPr="00564DF8" w:rsidP="00564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DF8" w:rsidRPr="002D2AF8" w:rsidP="00A616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AMPQUA419 Monitor meat preservation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64DF8" w:rsidP="00A616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469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4A6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A6A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619"/>
  </w:style>
  <w:style w:type="character" w:customStyle="1" w:styleId="Heading1Char">
    <w:name w:val="Heading 1 Char"/>
    <w:basedOn w:val="DefaultParagraphFont"/>
    <w:link w:val="Heading1"/>
    <w:rsid w:val="00A61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6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61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16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1619"/>
    <w:rPr>
      <w:i/>
    </w:rPr>
  </w:style>
  <w:style w:type="paragraph" w:customStyle="1" w:styleId="SuperHeading">
    <w:name w:val="SuperHeading"/>
    <w:basedOn w:val="Normal"/>
    <w:rsid w:val="00A616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1619"/>
    <w:rPr>
      <w:b/>
    </w:rPr>
  </w:style>
  <w:style w:type="character" w:customStyle="1" w:styleId="Heading2Char">
    <w:name w:val="Heading 2 Char"/>
    <w:basedOn w:val="DefaultParagraphFont"/>
    <w:link w:val="Heading2"/>
    <w:rsid w:val="00A61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6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6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6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619"/>
    <w:rPr>
      <w:b/>
      <w:spacing w:val="0"/>
    </w:rPr>
  </w:style>
  <w:style w:type="paragraph" w:customStyle="1" w:styleId="SuperTitle">
    <w:name w:val="SuperTitle"/>
    <w:basedOn w:val="Title"/>
    <w:rsid w:val="00A61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6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1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619"/>
  </w:style>
  <w:style w:type="paragraph" w:styleId="TableofFigures">
    <w:name w:val="table of figures"/>
    <w:basedOn w:val="Normal"/>
    <w:next w:val="Normal"/>
    <w:semiHidden/>
    <w:rsid w:val="00A61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6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619"/>
    <w:rPr>
      <w:rFonts w:ascii="Wingdings" w:hAnsi="Wingdings"/>
    </w:rPr>
  </w:style>
  <w:style w:type="paragraph" w:customStyle="1" w:styleId="TableHeading">
    <w:name w:val="Table Heading"/>
    <w:basedOn w:val="HeadingBase"/>
    <w:rsid w:val="00A61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619"/>
    <w:rPr>
      <w:color w:val="0033CC"/>
      <w:u w:val="none"/>
    </w:rPr>
  </w:style>
  <w:style w:type="paragraph" w:customStyle="1" w:styleId="BodyTextRight">
    <w:name w:val="Body Text Right"/>
    <w:basedOn w:val="BodyText"/>
    <w:rsid w:val="00A61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6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619"/>
    <w:rPr>
      <w:sz w:val="32"/>
    </w:rPr>
  </w:style>
  <w:style w:type="paragraph" w:customStyle="1" w:styleId="HeadingProcedure">
    <w:name w:val="Heading Procedure"/>
    <w:basedOn w:val="HeadingBase"/>
    <w:next w:val="Normal"/>
    <w:rsid w:val="00A61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619"/>
    <w:pPr>
      <w:spacing w:before="60" w:after="60"/>
    </w:pPr>
  </w:style>
  <w:style w:type="paragraph" w:styleId="ListContinue">
    <w:name w:val="List Continue"/>
    <w:basedOn w:val="List"/>
    <w:rsid w:val="00A61619"/>
    <w:pPr>
      <w:ind w:firstLine="0"/>
    </w:pPr>
  </w:style>
  <w:style w:type="paragraph" w:customStyle="1" w:styleId="ListNote">
    <w:name w:val="List Note"/>
    <w:basedOn w:val="List"/>
    <w:rsid w:val="00A61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619"/>
    <w:rPr>
      <w:rFonts w:ascii="Courier New" w:hAnsi="Courier New"/>
    </w:rPr>
  </w:style>
  <w:style w:type="paragraph" w:customStyle="1" w:styleId="NoteBullet">
    <w:name w:val="Note Bullet"/>
    <w:basedOn w:val="Note"/>
    <w:rsid w:val="00A61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6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619"/>
    <w:rPr>
      <w:b/>
      <w:smallCaps/>
    </w:rPr>
  </w:style>
  <w:style w:type="paragraph" w:customStyle="1" w:styleId="TableListNumber">
    <w:name w:val="Table List Number"/>
    <w:basedOn w:val="ListNumber"/>
    <w:rsid w:val="00A61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619"/>
    <w:pPr>
      <w:numPr>
        <w:numId w:val="9"/>
      </w:numPr>
    </w:pPr>
  </w:style>
  <w:style w:type="paragraph" w:customStyle="1" w:styleId="ListAlpha2">
    <w:name w:val="List Alpha 2"/>
    <w:basedOn w:val="List2"/>
    <w:rsid w:val="00A61619"/>
    <w:pPr>
      <w:numPr>
        <w:numId w:val="8"/>
      </w:numPr>
    </w:pPr>
  </w:style>
  <w:style w:type="paragraph" w:styleId="List2">
    <w:name w:val="List 2"/>
    <w:basedOn w:val="BodyText"/>
    <w:rsid w:val="00A61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6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6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6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619"/>
    <w:pPr>
      <w:numPr>
        <w:numId w:val="4"/>
      </w:numPr>
    </w:pPr>
  </w:style>
  <w:style w:type="paragraph" w:styleId="ListContinue2">
    <w:name w:val="List Continue 2"/>
    <w:basedOn w:val="List2"/>
    <w:rsid w:val="00A61619"/>
    <w:pPr>
      <w:ind w:firstLine="0"/>
    </w:pPr>
  </w:style>
  <w:style w:type="paragraph" w:styleId="ListContinue3">
    <w:name w:val="List Continue 3"/>
    <w:basedOn w:val="List3"/>
    <w:rsid w:val="00A61619"/>
    <w:pPr>
      <w:ind w:left="1021" w:firstLine="0"/>
    </w:pPr>
  </w:style>
  <w:style w:type="paragraph" w:styleId="ListContinue4">
    <w:name w:val="List Continue 4"/>
    <w:basedOn w:val="List4"/>
    <w:rsid w:val="00A61619"/>
    <w:pPr>
      <w:ind w:firstLine="0"/>
    </w:pPr>
  </w:style>
  <w:style w:type="paragraph" w:styleId="ListContinue5">
    <w:name w:val="List Continue 5"/>
    <w:basedOn w:val="List5"/>
    <w:rsid w:val="00A61619"/>
    <w:pPr>
      <w:ind w:firstLine="0"/>
    </w:pPr>
  </w:style>
  <w:style w:type="paragraph" w:styleId="ListNumber3">
    <w:name w:val="List Number 3"/>
    <w:basedOn w:val="List3"/>
    <w:rsid w:val="00A61619"/>
    <w:pPr>
      <w:numPr>
        <w:numId w:val="5"/>
      </w:numPr>
    </w:pPr>
  </w:style>
  <w:style w:type="paragraph" w:styleId="ListNumber4">
    <w:name w:val="List Number 4"/>
    <w:basedOn w:val="List4"/>
    <w:rsid w:val="00A61619"/>
    <w:pPr>
      <w:numPr>
        <w:numId w:val="6"/>
      </w:numPr>
    </w:pPr>
  </w:style>
  <w:style w:type="paragraph" w:styleId="ListNumber5">
    <w:name w:val="List Number 5"/>
    <w:basedOn w:val="List5"/>
    <w:rsid w:val="00A61619"/>
    <w:pPr>
      <w:numPr>
        <w:numId w:val="7"/>
      </w:numPr>
    </w:pPr>
  </w:style>
  <w:style w:type="paragraph" w:styleId="BlockText">
    <w:name w:val="Block Text"/>
    <w:basedOn w:val="Normal"/>
    <w:rsid w:val="00A61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619"/>
    <w:rPr>
      <w:sz w:val="16"/>
      <w:vertAlign w:val="superscript"/>
    </w:rPr>
  </w:style>
  <w:style w:type="character" w:customStyle="1" w:styleId="Symbols">
    <w:name w:val="Symbols"/>
    <w:basedOn w:val="DefaultParagraphFont"/>
    <w:rsid w:val="00A61619"/>
    <w:rPr>
      <w:rFonts w:ascii="Symbol" w:hAnsi="Symbol"/>
    </w:rPr>
  </w:style>
  <w:style w:type="character" w:customStyle="1" w:styleId="MenuOptions">
    <w:name w:val="Menu Options"/>
    <w:basedOn w:val="DefaultParagraphFont"/>
    <w:rsid w:val="00A61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619"/>
    <w:rPr>
      <w:b/>
    </w:rPr>
  </w:style>
  <w:style w:type="character" w:customStyle="1" w:styleId="Underlined">
    <w:name w:val="Underlined"/>
    <w:basedOn w:val="DefaultParagraphFont"/>
    <w:rsid w:val="00A61619"/>
    <w:rPr>
      <w:u w:val="single"/>
    </w:rPr>
  </w:style>
  <w:style w:type="paragraph" w:customStyle="1" w:styleId="TableBodyTextRight">
    <w:name w:val="Table Body Text Right"/>
    <w:basedOn w:val="TableBodyText"/>
    <w:rsid w:val="00A61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619"/>
    <w:rPr>
      <w:sz w:val="18"/>
    </w:rPr>
  </w:style>
  <w:style w:type="paragraph" w:customStyle="1" w:styleId="BodySmallRight">
    <w:name w:val="Body Small Right"/>
    <w:basedOn w:val="BodyTextRight"/>
    <w:rsid w:val="00A61619"/>
    <w:rPr>
      <w:sz w:val="18"/>
      <w:szCs w:val="18"/>
    </w:rPr>
  </w:style>
  <w:style w:type="paragraph" w:customStyle="1" w:styleId="MarginEdition">
    <w:name w:val="Margin Edition"/>
    <w:basedOn w:val="MarginNote"/>
    <w:rsid w:val="00A61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619"/>
    <w:rPr>
      <w:sz w:val="2"/>
      <w:szCs w:val="2"/>
    </w:rPr>
  </w:style>
  <w:style w:type="character" w:customStyle="1" w:styleId="Small">
    <w:name w:val="Small"/>
    <w:basedOn w:val="DefaultParagraphFont"/>
    <w:rsid w:val="00A61619"/>
    <w:rPr>
      <w:sz w:val="16"/>
    </w:rPr>
  </w:style>
  <w:style w:type="paragraph" w:customStyle="1" w:styleId="WideTable">
    <w:name w:val="Wide Table"/>
    <w:basedOn w:val="Normal"/>
    <w:rsid w:val="00A61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619"/>
  </w:style>
  <w:style w:type="paragraph" w:styleId="Quote">
    <w:name w:val="Quote"/>
    <w:basedOn w:val="Heading1"/>
    <w:link w:val="QuoteChar"/>
    <w:qFormat/>
    <w:rsid w:val="00A61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619"/>
    <w:pPr>
      <w:pageBreakBefore/>
    </w:pPr>
  </w:style>
  <w:style w:type="paragraph" w:customStyle="1" w:styleId="Border">
    <w:name w:val="Border"/>
    <w:basedOn w:val="Normal"/>
    <w:qFormat/>
    <w:rsid w:val="00A61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619"/>
    <w:rPr>
      <w:u w:val="single"/>
    </w:rPr>
  </w:style>
  <w:style w:type="character" w:customStyle="1" w:styleId="BoldandItalics">
    <w:name w:val="Bold and Italics"/>
    <w:qFormat/>
    <w:rsid w:val="00A61619"/>
    <w:rPr>
      <w:b/>
      <w:i/>
      <w:u w:val="none"/>
    </w:rPr>
  </w:style>
  <w:style w:type="paragraph" w:styleId="BalloonText">
    <w:name w:val="Balloon Text"/>
    <w:basedOn w:val="Normal"/>
    <w:link w:val="BalloonTextChar"/>
    <w:rsid w:val="00A61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61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4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2929</Characters>
  <Application>Microsoft Office Word</Application>
  <DocSecurity>0</DocSecurity>
  <Lines>77</Lines>
  <Paragraphs>62</Paragraphs>
  <ScaleCrop>false</ScaleCrop>
  <Company>Author-it Software Corporation Ltd.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AMPQUA419 Monitor meat preservation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