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247" w:rsidP="001F62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AMPQUA411 Calculate carcase yield in a boning room</w:t>
      </w:r>
      <w:r>
        <w:fldChar w:fldCharType="end"/>
      </w:r>
    </w:p>
    <w:p w:rsidR="001F6247" w:rsidP="001F6247">
      <w:pPr>
        <w:pStyle w:val="Version"/>
        <w:sectPr w:rsidSect="00F23A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AA1" w:rsidP="00F23AA1">
      <w:pPr>
        <w:pStyle w:val="SuperHeading"/>
      </w:pPr>
      <w:r w:rsidRPr="00F23AA1">
        <w:t>Assessment Requirements for AMPQUA411 Calculate carcase yield in a boning room</w:t>
      </w:r>
    </w:p>
    <w:p w:rsidR="00000000" w:rsidRPr="00F23AA1" w:rsidP="00F23AA1">
      <w:pPr>
        <w:pStyle w:val="Heading1"/>
      </w:pPr>
      <w:bookmarkStart w:id="1" w:name="O_1259409"/>
      <w:bookmarkEnd w:id="1"/>
      <w:r w:rsidRPr="00F23A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23A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A1">
            <w:pPr>
              <w:pStyle w:val="BodyTextBold"/>
              <w:rPr>
                <w:lang w:val="en-NZ"/>
              </w:rPr>
            </w:pPr>
            <w:r w:rsidRPr="00F23A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A1">
            <w:pPr>
              <w:pStyle w:val="BodyTextBold"/>
              <w:rPr>
                <w:lang w:val="en-NZ"/>
              </w:rPr>
            </w:pPr>
            <w:r w:rsidRPr="00F23AA1">
              <w:t>Comments</w:t>
            </w:r>
          </w:p>
        </w:tc>
      </w:tr>
      <w:tr w:rsidTr="00F23A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A1">
            <w:pPr>
              <w:pStyle w:val="BodyText"/>
              <w:rPr>
                <w:lang w:val="en-NZ"/>
              </w:rPr>
            </w:pPr>
            <w:r w:rsidRPr="00F23A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AA1" w:rsidP="00F23AA1">
            <w:pPr>
              <w:pStyle w:val="BodyText"/>
            </w:pPr>
            <w:r w:rsidRPr="00F23AA1">
              <w:t>This version released with AMP Australian Meat Processing Training Package Version 8.0.</w:t>
            </w:r>
          </w:p>
        </w:tc>
      </w:tr>
    </w:tbl>
    <w:p w:rsidR="00000000" w:rsidRPr="00F23AA1" w:rsidP="00F23AA1">
      <w:pPr>
        <w:pStyle w:val="BodyText"/>
      </w:pPr>
    </w:p>
    <w:p w:rsidR="00000000" w:rsidRPr="00F23AA1" w:rsidP="00F23AA1">
      <w:pPr>
        <w:pStyle w:val="AllowPageBreak"/>
      </w:pPr>
    </w:p>
    <w:p w:rsidR="00000000" w:rsidRPr="00F23AA1" w:rsidP="00F23AA1">
      <w:pPr>
        <w:pStyle w:val="Heading1"/>
      </w:pPr>
      <w:bookmarkStart w:id="2" w:name="O_1259410"/>
      <w:bookmarkEnd w:id="2"/>
      <w:r w:rsidRPr="00F23AA1">
        <w:t>Performance Evidence</w:t>
      </w:r>
    </w:p>
    <w:p w:rsidR="00000000" w:rsidRPr="00F23AA1" w:rsidP="001F6247">
      <w:pPr>
        <w:pStyle w:val="BodyText"/>
      </w:pPr>
      <w:r w:rsidRPr="00F23AA1">
        <w:t>An individual demonstrating competency must satisfy all of the elements and performance criteria in this unit.</w:t>
      </w:r>
    </w:p>
    <w:p w:rsidR="00000000" w:rsidRPr="00F23AA1" w:rsidP="001F6247">
      <w:pPr>
        <w:pStyle w:val="BodyText"/>
      </w:pPr>
      <w:r w:rsidRPr="00F23AA1">
        <w:t>There must be evidence that the individual has calculated the yield of a full set of cuts for the carcase of one class of an</w:t>
      </w:r>
      <w:r w:rsidRPr="00F23AA1">
        <w:t>imal, during at least one production period, including:</w:t>
      </w:r>
    </w:p>
    <w:p w:rsidR="00000000" w:rsidRPr="00F23AA1" w:rsidP="00F23AA1">
      <w:pPr>
        <w:pStyle w:val="ListBullet"/>
      </w:pPr>
      <w:r w:rsidRPr="00F23AA1">
        <w:t>managed the planning required for calculating individual carcase and product yield calculation</w:t>
      </w:r>
    </w:p>
    <w:p w:rsidR="00000000" w:rsidRPr="00F23AA1" w:rsidP="00F23AA1">
      <w:pPr>
        <w:pStyle w:val="ListBullet"/>
      </w:pPr>
      <w:r w:rsidRPr="00F23AA1">
        <w:t>collected carcase weights</w:t>
      </w:r>
    </w:p>
    <w:p w:rsidR="00000000" w:rsidRPr="00F23AA1" w:rsidP="00F23AA1">
      <w:pPr>
        <w:pStyle w:val="ListBullet"/>
      </w:pPr>
      <w:r w:rsidRPr="00F23AA1">
        <w:t>collected production run weights for carcases and cuts</w:t>
      </w:r>
    </w:p>
    <w:p w:rsidR="00000000" w:rsidRPr="00F23AA1" w:rsidP="00F23AA1">
      <w:pPr>
        <w:pStyle w:val="ListBullet"/>
      </w:pPr>
      <w:r w:rsidRPr="00F23AA1">
        <w:t>reported on differences between actual and expected yields and possible methods for achieving expected yields</w:t>
      </w:r>
    </w:p>
    <w:p w:rsidR="00000000" w:rsidRPr="00F23AA1" w:rsidP="00F23AA1">
      <w:pPr>
        <w:pStyle w:val="ListBullet"/>
      </w:pPr>
      <w:r w:rsidRPr="00F23AA1">
        <w:t>applied safe work and regulatory requirements relevant to work in a boning room.</w:t>
      </w:r>
    </w:p>
    <w:p w:rsidR="00000000" w:rsidRPr="00F23AA1" w:rsidP="00F23AA1">
      <w:pPr>
        <w:pStyle w:val="AllowPageBreak"/>
      </w:pPr>
    </w:p>
    <w:p w:rsidR="00000000" w:rsidRPr="00F23AA1" w:rsidP="00F23AA1">
      <w:pPr>
        <w:pStyle w:val="Heading1"/>
      </w:pPr>
      <w:bookmarkStart w:id="3" w:name="O_1259411"/>
      <w:bookmarkEnd w:id="3"/>
      <w:r w:rsidRPr="00F23AA1">
        <w:t>Knowledge Evidence</w:t>
      </w:r>
    </w:p>
    <w:p w:rsidR="00000000" w:rsidRPr="00F23AA1" w:rsidP="001F6247">
      <w:pPr>
        <w:pStyle w:val="BodyText"/>
      </w:pPr>
      <w:r w:rsidRPr="00F23AA1">
        <w:t xml:space="preserve">An individual must be able </w:t>
      </w:r>
      <w:r w:rsidRPr="00F23AA1">
        <w:t>to demonstrate the knowledge required to perform the tasks outlined in the elements and performance criteria of this unit. The individual must demonstrate knowledge of:</w:t>
      </w:r>
    </w:p>
    <w:p w:rsidR="00000000" w:rsidRPr="00F23AA1" w:rsidP="00F23AA1">
      <w:pPr>
        <w:pStyle w:val="ListBullet"/>
      </w:pPr>
      <w:r w:rsidRPr="00F23AA1">
        <w:t>the significance of yield calculations to productivity and profitability of an operati</w:t>
      </w:r>
      <w:r w:rsidRPr="00F23AA1">
        <w:t>on</w:t>
      </w:r>
    </w:p>
    <w:p w:rsidR="00000000" w:rsidRPr="00F23AA1" w:rsidP="00F23AA1">
      <w:pPr>
        <w:pStyle w:val="ListBullet"/>
      </w:pPr>
      <w:r w:rsidRPr="00F23AA1">
        <w:t>the range of cuts that make up a full set</w:t>
      </w:r>
    </w:p>
    <w:p w:rsidR="00000000" w:rsidRPr="00F23AA1" w:rsidP="00F23AA1">
      <w:pPr>
        <w:pStyle w:val="ListBullet"/>
      </w:pPr>
      <w:r w:rsidRPr="00F23AA1">
        <w:t>the potential causes for differences between actual and expected yields</w:t>
      </w:r>
    </w:p>
    <w:p w:rsidR="00000000" w:rsidRPr="00F23AA1" w:rsidP="00F23AA1">
      <w:pPr>
        <w:pStyle w:val="ListBullet"/>
      </w:pPr>
      <w:r w:rsidRPr="00F23AA1">
        <w:t>the ways of correcting differences between actual and expected yields</w:t>
      </w:r>
    </w:p>
    <w:p w:rsidR="00000000" w:rsidRPr="00F23AA1" w:rsidP="00F23AA1">
      <w:pPr>
        <w:pStyle w:val="ListBullet"/>
      </w:pPr>
      <w:r w:rsidRPr="00F23AA1">
        <w:t>weighing equipment and calibration requirements</w:t>
      </w:r>
    </w:p>
    <w:p w:rsidR="00000000" w:rsidRPr="00F23AA1" w:rsidP="00F23AA1">
      <w:pPr>
        <w:pStyle w:val="ListBullet"/>
      </w:pPr>
      <w:r w:rsidRPr="00F23AA1">
        <w:t>the purpose and inten</w:t>
      </w:r>
      <w:r w:rsidRPr="00F23AA1">
        <w:t>t of food and meat safety legislation and control measures for physical, chemical and microbiological risks to meat and/or meat products processed at work site</w:t>
      </w:r>
    </w:p>
    <w:p w:rsidR="00000000" w:rsidRPr="00F23AA1" w:rsidP="00F23AA1">
      <w:pPr>
        <w:pStyle w:val="ListBullet"/>
      </w:pPr>
      <w:r w:rsidRPr="00F23AA1">
        <w:t>local, state and/or territory law and regulations that cover meat safety requirements</w:t>
      </w:r>
    </w:p>
    <w:p w:rsidR="00000000" w:rsidRPr="00F23AA1" w:rsidP="00F23AA1">
      <w:pPr>
        <w:pStyle w:val="ListBullet"/>
      </w:pPr>
      <w:r w:rsidRPr="00F23AA1">
        <w:t xml:space="preserve">workplace </w:t>
      </w:r>
      <w:r w:rsidRPr="00F23AA1">
        <w:t>procedures covering workplace health and safety and food safety in a boning room.</w:t>
      </w:r>
    </w:p>
    <w:p w:rsidR="00000000" w:rsidRPr="00F23AA1" w:rsidP="00F23AA1">
      <w:pPr>
        <w:pStyle w:val="AllowPageBreak"/>
      </w:pPr>
    </w:p>
    <w:p w:rsidR="00000000" w:rsidRPr="00F23AA1" w:rsidP="00F23AA1">
      <w:pPr>
        <w:pStyle w:val="Heading1"/>
      </w:pPr>
      <w:bookmarkStart w:id="4" w:name="O_1259412"/>
      <w:bookmarkEnd w:id="4"/>
      <w:r w:rsidRPr="00F23AA1">
        <w:t>Assessment Conditions</w:t>
      </w:r>
    </w:p>
    <w:p w:rsidR="00000000" w:rsidRPr="00F23AA1" w:rsidP="001F6247">
      <w:pPr>
        <w:pStyle w:val="BodyText"/>
      </w:pPr>
      <w:r w:rsidRPr="00F23AA1">
        <w:t>Assessment of the skills in this unit of competency must take place under the following conditions:</w:t>
      </w:r>
    </w:p>
    <w:p w:rsidR="00000000" w:rsidRPr="00F23AA1" w:rsidP="00F23AA1">
      <w:pPr>
        <w:pStyle w:val="ListBullet"/>
      </w:pPr>
      <w:r w:rsidRPr="00F23AA1">
        <w:t>physical conditions:</w:t>
      </w:r>
    </w:p>
    <w:p w:rsidR="00000000" w:rsidRPr="00F23AA1" w:rsidP="00F23AA1">
      <w:pPr>
        <w:pStyle w:val="ListBullet2"/>
      </w:pPr>
      <w:r w:rsidRPr="00F23AA1">
        <w:t>skills mus</w:t>
      </w:r>
      <w:r w:rsidRPr="00F23AA1">
        <w:t>t be demonstrated in a boning room or an environment that accurately represents workplace conditions</w:t>
      </w:r>
    </w:p>
    <w:p w:rsidR="00000000" w:rsidRPr="00F23AA1" w:rsidP="00F23AA1">
      <w:pPr>
        <w:pStyle w:val="ListBullet"/>
      </w:pPr>
      <w:r w:rsidRPr="00F23AA1">
        <w:t>resources, equipment and materials:</w:t>
      </w:r>
    </w:p>
    <w:p w:rsidR="00000000" w:rsidRPr="00F23AA1" w:rsidP="00F23AA1">
      <w:pPr>
        <w:pStyle w:val="ListBullet2"/>
      </w:pPr>
      <w:r w:rsidRPr="00F23AA1">
        <w:t>scales</w:t>
      </w:r>
    </w:p>
    <w:p w:rsidR="00000000" w:rsidRPr="00F23AA1" w:rsidP="00F23AA1">
      <w:pPr>
        <w:pStyle w:val="ListBullet2"/>
      </w:pPr>
      <w:r w:rsidRPr="00F23AA1">
        <w:t>meat products</w:t>
      </w:r>
    </w:p>
    <w:p w:rsidR="00000000" w:rsidRPr="00F23AA1" w:rsidP="00F23AA1">
      <w:pPr>
        <w:pStyle w:val="ListBullet2"/>
      </w:pPr>
      <w:r w:rsidRPr="00F23AA1">
        <w:t>real or simulated data that specifies expected yields</w:t>
      </w:r>
    </w:p>
    <w:p w:rsidR="00000000" w:rsidRPr="00F23AA1" w:rsidP="00F23AA1">
      <w:pPr>
        <w:pStyle w:val="ListBullet2"/>
      </w:pPr>
      <w:r w:rsidRPr="00F23AA1">
        <w:t>real or simulated data for actual yields to enable the calculation of percentages</w:t>
      </w:r>
    </w:p>
    <w:p w:rsidR="00000000" w:rsidRPr="00F23AA1" w:rsidP="00F23AA1">
      <w:pPr>
        <w:pStyle w:val="ListBullet2"/>
      </w:pPr>
      <w:r w:rsidRPr="00F23AA1">
        <w:t>recording system</w:t>
      </w:r>
    </w:p>
    <w:p w:rsidR="00000000" w:rsidRPr="00F23AA1" w:rsidP="00F23AA1">
      <w:pPr>
        <w:pStyle w:val="ListBullet"/>
      </w:pPr>
      <w:r w:rsidRPr="00F23AA1">
        <w:t>specifications:</w:t>
      </w:r>
    </w:p>
    <w:p w:rsidR="00000000" w:rsidRPr="00F23AA1" w:rsidP="00F23AA1">
      <w:pPr>
        <w:pStyle w:val="ListBullet2"/>
      </w:pPr>
      <w:r w:rsidRPr="00F23AA1">
        <w:t xml:space="preserve">workplace procedures, including advice on safe work practices, meat safety and quality </w:t>
      </w:r>
    </w:p>
    <w:p w:rsidR="00000000" w:rsidRPr="00F23AA1" w:rsidP="00F23AA1">
      <w:pPr>
        <w:pStyle w:val="ListBullet2"/>
      </w:pPr>
      <w:r w:rsidRPr="00F23AA1">
        <w:t>information on monitoring requirements, control met</w:t>
      </w:r>
      <w:r w:rsidRPr="00F23AA1">
        <w:t>hods and corrective actions for risks</w:t>
      </w:r>
    </w:p>
    <w:p w:rsidR="00000000" w:rsidRPr="00F23AA1" w:rsidP="00F23AA1">
      <w:pPr>
        <w:pStyle w:val="ListBullet2"/>
      </w:pPr>
      <w:r w:rsidRPr="00F23AA1">
        <w:t>recording requirements, documentation and procedures</w:t>
      </w:r>
    </w:p>
    <w:p w:rsidR="00000000" w:rsidRPr="00F23AA1" w:rsidP="00F23AA1">
      <w:pPr>
        <w:pStyle w:val="ListBullet"/>
      </w:pPr>
      <w:r w:rsidRPr="00F23AA1">
        <w:t>relationships:</w:t>
      </w:r>
    </w:p>
    <w:p w:rsidR="00000000" w:rsidRPr="00F23AA1" w:rsidP="00F23AA1">
      <w:pPr>
        <w:pStyle w:val="ListBullet2"/>
      </w:pPr>
      <w:r w:rsidRPr="00F23AA1">
        <w:t>supervisor.</w:t>
      </w:r>
    </w:p>
    <w:p w:rsidR="00000000" w:rsidRPr="00F23AA1" w:rsidP="001F6247">
      <w:pPr>
        <w:pStyle w:val="BodyText"/>
      </w:pPr>
      <w:r w:rsidRPr="00F23AA1">
        <w:t>Assessment for this unit must include at least three forms of evidence.</w:t>
      </w:r>
    </w:p>
    <w:p w:rsidR="00000000" w:rsidRPr="00F23AA1" w:rsidP="001F6247">
      <w:pPr>
        <w:pStyle w:val="BodyText"/>
      </w:pPr>
      <w:r w:rsidRPr="00F23AA1">
        <w:t>Assessors of this unit must satisfy the requirements for assessors in applicable vocational education and training legislation, frameworks and/or standards.</w:t>
      </w:r>
    </w:p>
    <w:p w:rsidR="00000000" w:rsidRPr="00F23AA1" w:rsidP="00F23AA1">
      <w:pPr>
        <w:pStyle w:val="Heading1"/>
      </w:pPr>
      <w:bookmarkStart w:id="5" w:name="O_1259415"/>
      <w:bookmarkEnd w:id="5"/>
      <w:r w:rsidRPr="00F23AA1">
        <w:t>Links</w:t>
      </w:r>
    </w:p>
    <w:p w:rsidR="00000000" w:rsidRPr="00F23AA1" w:rsidP="001F6247">
      <w:pPr>
        <w:pStyle w:val="BodyText"/>
      </w:pPr>
      <w:r w:rsidRPr="00F23AA1">
        <w:t>Companion Volumes, including Implementation Guides, are available at VETNe</w:t>
      </w:r>
      <w:r w:rsidRPr="00F23AA1">
        <w:t xml:space="preserve">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627D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23AA1" w:rsidP="00F23AA1"/>
    <w:sectPr w:rsidSect="00F23A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A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AA1" w:rsidRPr="001F6247" w:rsidP="001F62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A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247" w:rsidP="00F23A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6247" w:rsidP="00F23A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6247" w:rsidP="00F23A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A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2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AA1" w:rsidRPr="001F6247" w:rsidP="001F62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A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247" w:rsidRPr="002D2AF8" w:rsidP="00F23A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AMPQUA411 Calculate carcase yield in a boning 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F6247" w:rsidP="00F23A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5C25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F44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88BB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A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A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A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A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A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A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A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A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A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A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A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AA1"/>
  </w:style>
  <w:style w:type="character" w:customStyle="1" w:styleId="Heading1Char">
    <w:name w:val="Heading 1 Char"/>
    <w:basedOn w:val="DefaultParagraphFont"/>
    <w:link w:val="Heading1"/>
    <w:rsid w:val="00F23A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A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A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3A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3A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3A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A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23AA1"/>
    <w:rPr>
      <w:b/>
    </w:rPr>
  </w:style>
  <w:style w:type="character" w:customStyle="1" w:styleId="Heading2Char">
    <w:name w:val="Heading 2 Char"/>
    <w:basedOn w:val="DefaultParagraphFont"/>
    <w:link w:val="Heading2"/>
    <w:rsid w:val="00F23A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A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A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A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A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A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A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A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A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A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A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A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A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A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A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3A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3AA1"/>
    <w:rPr>
      <w:b/>
      <w:spacing w:val="0"/>
    </w:rPr>
  </w:style>
  <w:style w:type="paragraph" w:customStyle="1" w:styleId="SuperTitle">
    <w:name w:val="SuperTitle"/>
    <w:basedOn w:val="Title"/>
    <w:rsid w:val="00F23A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A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A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3A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A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A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A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A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A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A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A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A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AA1"/>
    <w:rPr>
      <w:i/>
    </w:rPr>
  </w:style>
  <w:style w:type="paragraph" w:styleId="Caption">
    <w:name w:val="caption"/>
    <w:basedOn w:val="BodyText"/>
    <w:next w:val="Normal"/>
    <w:qFormat/>
    <w:rsid w:val="00F23A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A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A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AA1"/>
  </w:style>
  <w:style w:type="paragraph" w:styleId="TableofFigures">
    <w:name w:val="table of figures"/>
    <w:basedOn w:val="Normal"/>
    <w:next w:val="Normal"/>
    <w:semiHidden/>
    <w:rsid w:val="00F23A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A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3AA1"/>
    <w:rPr>
      <w:rFonts w:ascii="Wingdings" w:hAnsi="Wingdings"/>
    </w:rPr>
  </w:style>
  <w:style w:type="paragraph" w:customStyle="1" w:styleId="TableHeading">
    <w:name w:val="Table Heading"/>
    <w:basedOn w:val="HeadingBase"/>
    <w:rsid w:val="00F23A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AA1"/>
    <w:rPr>
      <w:color w:val="0033CC"/>
      <w:u w:val="none"/>
    </w:rPr>
  </w:style>
  <w:style w:type="paragraph" w:customStyle="1" w:styleId="BodyTextRight">
    <w:name w:val="Body Text Right"/>
    <w:basedOn w:val="BodyText"/>
    <w:rsid w:val="00F23A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A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A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A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A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A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AA1"/>
    <w:rPr>
      <w:sz w:val="32"/>
    </w:rPr>
  </w:style>
  <w:style w:type="paragraph" w:customStyle="1" w:styleId="HeadingProcedure">
    <w:name w:val="Heading Procedure"/>
    <w:basedOn w:val="HeadingBase"/>
    <w:next w:val="Normal"/>
    <w:rsid w:val="00F23A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AA1"/>
    <w:pPr>
      <w:spacing w:before="60" w:after="60"/>
    </w:pPr>
  </w:style>
  <w:style w:type="paragraph" w:styleId="ListContinue">
    <w:name w:val="List Continue"/>
    <w:basedOn w:val="List"/>
    <w:rsid w:val="00F23AA1"/>
    <w:pPr>
      <w:ind w:firstLine="0"/>
    </w:pPr>
  </w:style>
  <w:style w:type="paragraph" w:customStyle="1" w:styleId="ListNote">
    <w:name w:val="List Note"/>
    <w:basedOn w:val="List"/>
    <w:rsid w:val="00F23A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A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A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AA1"/>
    <w:rPr>
      <w:rFonts w:ascii="Courier New" w:hAnsi="Courier New"/>
    </w:rPr>
  </w:style>
  <w:style w:type="paragraph" w:customStyle="1" w:styleId="NoteBullet">
    <w:name w:val="Note Bullet"/>
    <w:basedOn w:val="Note"/>
    <w:rsid w:val="00F23A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A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A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A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A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3A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A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AA1"/>
    <w:rPr>
      <w:b/>
      <w:smallCaps/>
    </w:rPr>
  </w:style>
  <w:style w:type="paragraph" w:customStyle="1" w:styleId="TableListNumber">
    <w:name w:val="Table List Number"/>
    <w:basedOn w:val="ListNumber"/>
    <w:rsid w:val="00F23A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A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AA1"/>
    <w:pPr>
      <w:numPr>
        <w:numId w:val="9"/>
      </w:numPr>
    </w:pPr>
  </w:style>
  <w:style w:type="paragraph" w:customStyle="1" w:styleId="ListAlpha2">
    <w:name w:val="List Alpha 2"/>
    <w:basedOn w:val="List2"/>
    <w:rsid w:val="00F23AA1"/>
    <w:pPr>
      <w:numPr>
        <w:numId w:val="8"/>
      </w:numPr>
    </w:pPr>
  </w:style>
  <w:style w:type="paragraph" w:styleId="List2">
    <w:name w:val="List 2"/>
    <w:basedOn w:val="BodyText"/>
    <w:rsid w:val="00F23A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A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A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A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A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A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3AA1"/>
    <w:pPr>
      <w:numPr>
        <w:numId w:val="4"/>
      </w:numPr>
    </w:pPr>
  </w:style>
  <w:style w:type="paragraph" w:styleId="ListContinue2">
    <w:name w:val="List Continue 2"/>
    <w:basedOn w:val="List2"/>
    <w:rsid w:val="00F23AA1"/>
    <w:pPr>
      <w:ind w:firstLine="0"/>
    </w:pPr>
  </w:style>
  <w:style w:type="paragraph" w:styleId="ListContinue3">
    <w:name w:val="List Continue 3"/>
    <w:basedOn w:val="List3"/>
    <w:rsid w:val="00F23AA1"/>
    <w:pPr>
      <w:ind w:left="1021" w:firstLine="0"/>
    </w:pPr>
  </w:style>
  <w:style w:type="paragraph" w:styleId="ListContinue4">
    <w:name w:val="List Continue 4"/>
    <w:basedOn w:val="List4"/>
    <w:rsid w:val="00F23AA1"/>
    <w:pPr>
      <w:ind w:firstLine="0"/>
    </w:pPr>
  </w:style>
  <w:style w:type="paragraph" w:styleId="ListContinue5">
    <w:name w:val="List Continue 5"/>
    <w:basedOn w:val="List5"/>
    <w:rsid w:val="00F23AA1"/>
    <w:pPr>
      <w:ind w:firstLine="0"/>
    </w:pPr>
  </w:style>
  <w:style w:type="paragraph" w:styleId="ListNumber3">
    <w:name w:val="List Number 3"/>
    <w:basedOn w:val="List3"/>
    <w:rsid w:val="00F23AA1"/>
    <w:pPr>
      <w:numPr>
        <w:numId w:val="5"/>
      </w:numPr>
    </w:pPr>
  </w:style>
  <w:style w:type="paragraph" w:styleId="ListNumber4">
    <w:name w:val="List Number 4"/>
    <w:basedOn w:val="List4"/>
    <w:rsid w:val="00F23AA1"/>
    <w:pPr>
      <w:numPr>
        <w:numId w:val="6"/>
      </w:numPr>
    </w:pPr>
  </w:style>
  <w:style w:type="paragraph" w:styleId="ListNumber5">
    <w:name w:val="List Number 5"/>
    <w:basedOn w:val="List5"/>
    <w:rsid w:val="00F23AA1"/>
    <w:pPr>
      <w:numPr>
        <w:numId w:val="7"/>
      </w:numPr>
    </w:pPr>
  </w:style>
  <w:style w:type="paragraph" w:styleId="BlockText">
    <w:name w:val="Block Text"/>
    <w:basedOn w:val="Normal"/>
    <w:rsid w:val="00F23A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A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AA1"/>
    <w:rPr>
      <w:sz w:val="16"/>
      <w:vertAlign w:val="superscript"/>
    </w:rPr>
  </w:style>
  <w:style w:type="character" w:customStyle="1" w:styleId="Symbols">
    <w:name w:val="Symbols"/>
    <w:basedOn w:val="DefaultParagraphFont"/>
    <w:rsid w:val="00F23AA1"/>
    <w:rPr>
      <w:rFonts w:ascii="Symbol" w:hAnsi="Symbol"/>
    </w:rPr>
  </w:style>
  <w:style w:type="character" w:customStyle="1" w:styleId="MenuOptions">
    <w:name w:val="Menu Options"/>
    <w:basedOn w:val="DefaultParagraphFont"/>
    <w:rsid w:val="00F23A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AA1"/>
    <w:rPr>
      <w:b/>
    </w:rPr>
  </w:style>
  <w:style w:type="character" w:customStyle="1" w:styleId="Underlined">
    <w:name w:val="Underlined"/>
    <w:basedOn w:val="DefaultParagraphFont"/>
    <w:rsid w:val="00F23AA1"/>
    <w:rPr>
      <w:u w:val="single"/>
    </w:rPr>
  </w:style>
  <w:style w:type="paragraph" w:customStyle="1" w:styleId="TableBodyTextRight">
    <w:name w:val="Table Body Text Right"/>
    <w:basedOn w:val="TableBodyText"/>
    <w:rsid w:val="00F23A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AA1"/>
    <w:rPr>
      <w:sz w:val="18"/>
    </w:rPr>
  </w:style>
  <w:style w:type="paragraph" w:customStyle="1" w:styleId="BodySmallRight">
    <w:name w:val="Body Small Right"/>
    <w:basedOn w:val="BodyTextRight"/>
    <w:rsid w:val="00F23AA1"/>
    <w:rPr>
      <w:sz w:val="18"/>
      <w:szCs w:val="18"/>
    </w:rPr>
  </w:style>
  <w:style w:type="paragraph" w:customStyle="1" w:styleId="MarginEdition">
    <w:name w:val="Margin Edition"/>
    <w:basedOn w:val="MarginNote"/>
    <w:rsid w:val="00F23A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AA1"/>
    <w:rPr>
      <w:sz w:val="2"/>
      <w:szCs w:val="2"/>
    </w:rPr>
  </w:style>
  <w:style w:type="character" w:customStyle="1" w:styleId="Small">
    <w:name w:val="Small"/>
    <w:basedOn w:val="DefaultParagraphFont"/>
    <w:rsid w:val="00F23AA1"/>
    <w:rPr>
      <w:sz w:val="16"/>
    </w:rPr>
  </w:style>
  <w:style w:type="paragraph" w:customStyle="1" w:styleId="WideTable">
    <w:name w:val="Wide Table"/>
    <w:basedOn w:val="Normal"/>
    <w:rsid w:val="00F23A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AA1"/>
  </w:style>
  <w:style w:type="paragraph" w:styleId="Quote">
    <w:name w:val="Quote"/>
    <w:basedOn w:val="Heading1"/>
    <w:link w:val="QuoteChar"/>
    <w:qFormat/>
    <w:rsid w:val="00F23A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A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AA1"/>
    <w:pPr>
      <w:pageBreakBefore/>
    </w:pPr>
  </w:style>
  <w:style w:type="paragraph" w:customStyle="1" w:styleId="Border">
    <w:name w:val="Border"/>
    <w:basedOn w:val="Normal"/>
    <w:qFormat/>
    <w:rsid w:val="00F23A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A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A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A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A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A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A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A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A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AA1"/>
    <w:rPr>
      <w:u w:val="single"/>
    </w:rPr>
  </w:style>
  <w:style w:type="character" w:customStyle="1" w:styleId="BoldandItalics">
    <w:name w:val="Bold and Italics"/>
    <w:qFormat/>
    <w:rsid w:val="00F23AA1"/>
    <w:rPr>
      <w:b/>
      <w:i/>
      <w:u w:val="none"/>
    </w:rPr>
  </w:style>
  <w:style w:type="paragraph" w:styleId="BalloonText">
    <w:name w:val="Balloon Text"/>
    <w:basedOn w:val="Normal"/>
    <w:link w:val="BalloonTextChar"/>
    <w:rsid w:val="00F23A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A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A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A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A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A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A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F62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</Words>
  <Characters>2755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AMPQUA411 Calculate carcase yield in a boning room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2025-02-21T06:54:00Z</dcterms:created>
  <dcterms:modified xsi:type="dcterms:W3CDTF">2025-02-21T06:54:00Z</dcterms:modified>
</cp:coreProperties>
</file>