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799" w:rsidP="00755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AMPQUA409 Review or develop an Emergency Animal Disease Response Plan</w:t>
      </w:r>
      <w:r>
        <w:fldChar w:fldCharType="end"/>
      </w:r>
    </w:p>
    <w:p w:rsidR="00755799" w:rsidP="00755799">
      <w:pPr>
        <w:pStyle w:val="Version"/>
        <w:sectPr w:rsidSect="000E6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405" w:rsidP="000E6405">
      <w:pPr>
        <w:pStyle w:val="SuperHeading"/>
      </w:pPr>
      <w:r w:rsidRPr="000E6405">
        <w:t>AMPQUA409 Review or develop an Emergency Animal Disease Response Plan</w:t>
      </w:r>
    </w:p>
    <w:p w:rsidR="00000000" w:rsidRPr="000E6405" w:rsidP="000E6405">
      <w:pPr>
        <w:pStyle w:val="Heading1"/>
      </w:pPr>
      <w:bookmarkStart w:id="1" w:name="O_1259361"/>
      <w:bookmarkEnd w:id="1"/>
      <w:r w:rsidRPr="000E6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Comments</w:t>
            </w:r>
          </w:p>
        </w:tc>
      </w:tr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>This version released with AMP Australian Meat Processing Training Package Version 8.0.</w:t>
            </w:r>
          </w:p>
        </w:tc>
      </w:tr>
    </w:tbl>
    <w:p w:rsidR="00000000" w:rsidRPr="000E6405" w:rsidP="000E6405">
      <w:pPr>
        <w:pStyle w:val="BodyText"/>
      </w:pPr>
    </w:p>
    <w:p w:rsidR="00000000" w:rsidRPr="000E6405" w:rsidP="000E6405">
      <w:pPr>
        <w:pStyle w:val="AllowPageBreak"/>
      </w:pPr>
    </w:p>
    <w:p w:rsidR="00000000" w:rsidRPr="000E6405" w:rsidP="000E6405">
      <w:pPr>
        <w:pStyle w:val="Heading1"/>
      </w:pPr>
      <w:bookmarkStart w:id="2" w:name="O_1259362"/>
      <w:bookmarkEnd w:id="2"/>
      <w:r w:rsidRPr="000E6405">
        <w:t>Application</w:t>
      </w:r>
    </w:p>
    <w:p w:rsidR="00000000" w:rsidRPr="000E6405" w:rsidP="00755799">
      <w:pPr>
        <w:pStyle w:val="BodyText"/>
      </w:pPr>
      <w:r w:rsidRPr="000E6405">
        <w:t>This unit of competency describes the skills and knowledge required to develop or review the response plan to an emergency animal disease event for a workplace operating as a meat processing premises.</w:t>
      </w:r>
    </w:p>
    <w:p w:rsidR="00000000" w:rsidRPr="000E6405" w:rsidP="00755799">
      <w:pPr>
        <w:pStyle w:val="BodyText"/>
      </w:pPr>
      <w:r w:rsidRPr="000E6405">
        <w:t>The unit applies to individuals who are res</w:t>
      </w:r>
      <w:r w:rsidRPr="000E6405">
        <w:t>ponsible for developing or reviewing and testing an Emergency Animal Disease Response Plan (EADRP) as part of a workplace Approved Arrangement.</w:t>
      </w:r>
    </w:p>
    <w:p w:rsidR="00000000" w:rsidRPr="000E6405" w:rsidP="00755799">
      <w:pPr>
        <w:pStyle w:val="BodyText"/>
      </w:pPr>
      <w:r w:rsidRPr="000E6405">
        <w:t>All work must be carried out to comply with workplace procedures, according to state/territory health and safety</w:t>
      </w:r>
      <w:r w:rsidRPr="000E6405">
        <w:t>, food and meat safety regulations, legislation and standards that apply to the workplace.</w:t>
      </w:r>
    </w:p>
    <w:p w:rsidR="00000000" w:rsidRPr="000E6405" w:rsidP="00755799">
      <w:pPr>
        <w:pStyle w:val="BodyText"/>
      </w:pPr>
      <w:r w:rsidRPr="000E6405">
        <w:t>No licensing, legislative or certification requirements apply to this unit at the time of publication.</w:t>
      </w:r>
    </w:p>
    <w:p w:rsidR="00000000" w:rsidRPr="000E6405" w:rsidP="000E6405">
      <w:pPr>
        <w:pStyle w:val="Heading1"/>
      </w:pPr>
      <w:bookmarkStart w:id="3" w:name="O_1259363"/>
      <w:bookmarkEnd w:id="3"/>
      <w:r w:rsidRPr="000E6405">
        <w:t>Pre-requisite Unit</w:t>
      </w:r>
    </w:p>
    <w:p w:rsidR="00000000" w:rsidRPr="000E6405" w:rsidP="00755799">
      <w:pPr>
        <w:pStyle w:val="BodyText"/>
      </w:pPr>
      <w:r w:rsidRPr="000E6405">
        <w:t>Nil</w:t>
      </w:r>
    </w:p>
    <w:p w:rsidR="00000000" w:rsidRPr="000E6405" w:rsidP="000E6405">
      <w:pPr>
        <w:pStyle w:val="Heading1"/>
      </w:pPr>
      <w:bookmarkStart w:id="4" w:name="O_1259365"/>
      <w:bookmarkEnd w:id="4"/>
      <w:r w:rsidRPr="000E6405">
        <w:t>U</w:t>
      </w:r>
      <w:r w:rsidRPr="000E6405">
        <w:t>nit Sector</w:t>
      </w:r>
    </w:p>
    <w:p w:rsidR="00000000" w:rsidRPr="000E6405" w:rsidP="00755799">
      <w:pPr>
        <w:pStyle w:val="BodyText"/>
      </w:pPr>
      <w:r w:rsidRPr="000E6405">
        <w:t>Quality Assurance (QUA)</w:t>
      </w:r>
    </w:p>
    <w:p w:rsidR="00000000" w:rsidRPr="000E6405" w:rsidP="000E6405">
      <w:pPr>
        <w:pStyle w:val="Heading1"/>
      </w:pPr>
      <w:bookmarkStart w:id="5" w:name="O_1259366"/>
      <w:bookmarkEnd w:id="5"/>
      <w:r w:rsidRPr="000E64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5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Performance Criteria</w:t>
            </w:r>
          </w:p>
        </w:tc>
      </w:tr>
      <w:tr w:rsidTr="00755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5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 xml:space="preserve">1. Source relevant documentation for </w:t>
            </w:r>
            <w:r w:rsidRPr="000E6405">
              <w:t>EADRP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 xml:space="preserve">1.1 Identify sections of the Australian Veterinary Emergency Plan (AUSVETPLAN) applicable to emergency animal disease responses </w:t>
            </w:r>
            <w:r w:rsidRPr="000E6405">
              <w:t>at meat processing premises</w:t>
            </w:r>
          </w:p>
          <w:p w:rsidR="00000000" w:rsidRPr="000E6405" w:rsidP="000E6405">
            <w:pPr>
              <w:pStyle w:val="BodyText"/>
            </w:pPr>
            <w:r w:rsidRPr="000E6405">
              <w:t>1.2 Identify regulations, Australian Standards, templat</w:t>
            </w:r>
            <w:r w:rsidRPr="000E6405">
              <w:t>es and guidance information applicable to emergency animal disease responses at meat processing premises</w:t>
            </w:r>
          </w:p>
          <w:p w:rsidR="00000000" w:rsidRPr="000E6405" w:rsidP="000E6405">
            <w:pPr>
              <w:pStyle w:val="BodyText"/>
            </w:pPr>
            <w:r w:rsidRPr="000E6405">
              <w:t>1.3 Locate the current EADRP or documents relevant to emergency animal disease response</w:t>
            </w:r>
          </w:p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1.4 Determine current key contact authorities for responding to emergency animal disease events and their scope of responsibility</w:t>
            </w:r>
          </w:p>
        </w:tc>
      </w:tr>
      <w:tr w:rsidTr="00755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2. Develop or update EADRP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>2.1 Establish scope, development or updating process, team and timelines</w:t>
            </w:r>
          </w:p>
          <w:p w:rsidR="00000000" w:rsidRPr="000E6405" w:rsidP="000E6405">
            <w:pPr>
              <w:pStyle w:val="BodyText"/>
            </w:pPr>
            <w:r w:rsidRPr="000E6405">
              <w:t>2.2 Identify and brief pe</w:t>
            </w:r>
            <w:r w:rsidRPr="000E6405">
              <w:t>rsonnel involved in the development or updating process</w:t>
            </w:r>
          </w:p>
          <w:p w:rsidR="00000000" w:rsidRPr="000E6405" w:rsidP="000E6405">
            <w:pPr>
              <w:pStyle w:val="BodyText"/>
            </w:pPr>
            <w:r w:rsidRPr="000E6405">
              <w:t>2.3 Develop or review EADRP according to Chapter 2 AUSVETPLAN Enterprise Manual Meat Processing – Risk reduction and contingency planning</w:t>
            </w:r>
          </w:p>
          <w:p w:rsidR="00000000" w:rsidRPr="000E6405" w:rsidP="000E6405">
            <w:pPr>
              <w:pStyle w:val="BodyText"/>
            </w:pPr>
            <w:r w:rsidRPr="000E6405">
              <w:t xml:space="preserve">2.4 Develop or review EADRP according to Chapter 3 AUSVETPLAN </w:t>
            </w:r>
            <w:r w:rsidRPr="000E6405">
              <w:t>Enterprise Manual Meat Processing – Response plans in a declared area</w:t>
            </w:r>
          </w:p>
          <w:p w:rsidR="00000000" w:rsidRPr="000E6405" w:rsidP="000E6405">
            <w:pPr>
              <w:pStyle w:val="BodyText"/>
            </w:pPr>
            <w:r w:rsidRPr="000E6405">
              <w:t>2.5 Develop or review EADRP according to Chapter 4 AUSVETPLAN Enterprise Manual Meat Processing – Response plans in an infected or dangerous contact premises</w:t>
            </w:r>
          </w:p>
          <w:p w:rsidR="00000000" w:rsidRPr="000E6405" w:rsidP="000E6405">
            <w:pPr>
              <w:pStyle w:val="BodyText"/>
            </w:pPr>
            <w:r w:rsidRPr="000E6405">
              <w:t>2.6 Develop or review append</w:t>
            </w:r>
            <w:r w:rsidRPr="000E6405">
              <w:t>ices as appropriate to the workplace</w:t>
            </w:r>
          </w:p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2.7 Complete ancillary documents as appropriate to the workplace</w:t>
            </w:r>
          </w:p>
        </w:tc>
      </w:tr>
      <w:tr w:rsidTr="00755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3. Test EADRP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>3.1 Check for plan scope, accuracy and compliance with relevant AUSVETPLAN guidelines and regulations</w:t>
            </w:r>
          </w:p>
          <w:p w:rsidR="00000000" w:rsidRPr="000E6405" w:rsidP="000E6405">
            <w:pPr>
              <w:pStyle w:val="BodyText"/>
            </w:pPr>
            <w:r w:rsidRPr="000E6405">
              <w:t>3.2 Engage relevant personnel to chec</w:t>
            </w:r>
            <w:r w:rsidRPr="000E6405">
              <w:t>k viability of plan</w:t>
            </w:r>
          </w:p>
          <w:p w:rsidR="00000000" w:rsidRPr="000E6405" w:rsidP="000E6405">
            <w:pPr>
              <w:pStyle w:val="BodyText"/>
            </w:pPr>
            <w:r w:rsidRPr="000E6405">
              <w:t>3.3 Use simulation or desktop audit to review responses for emergency animal diseases</w:t>
            </w:r>
          </w:p>
          <w:p w:rsidR="00000000" w:rsidRPr="000E6405" w:rsidP="000E6405">
            <w:pPr>
              <w:pStyle w:val="BodyText"/>
            </w:pPr>
            <w:r w:rsidRPr="000E6405">
              <w:t>3.4 Establish or follow plan review and updating process</w:t>
            </w:r>
          </w:p>
          <w:p w:rsidR="00000000" w:rsidRPr="000E6405" w:rsidP="000E6405">
            <w:pPr>
              <w:pStyle w:val="BodyText"/>
            </w:pPr>
            <w:r w:rsidRPr="000E6405">
              <w:t xml:space="preserve">3.5 Ensure EADRP is incorporated into Approved Arrangement </w:t>
            </w:r>
          </w:p>
        </w:tc>
      </w:tr>
    </w:tbl>
    <w:p w:rsidR="00000000" w:rsidRPr="000E6405" w:rsidP="000E6405">
      <w:pPr>
        <w:pStyle w:val="BodyText"/>
      </w:pPr>
    </w:p>
    <w:p w:rsidR="00000000" w:rsidRPr="000E6405" w:rsidP="000E6405">
      <w:pPr>
        <w:pStyle w:val="AllowPageBreak"/>
      </w:pPr>
    </w:p>
    <w:p w:rsidR="00000000" w:rsidRPr="000E6405" w:rsidP="000E6405">
      <w:pPr>
        <w:pStyle w:val="Heading1"/>
      </w:pPr>
      <w:bookmarkStart w:id="6" w:name="O_1259367"/>
      <w:bookmarkEnd w:id="6"/>
      <w:r w:rsidRPr="000E6405">
        <w:t>Foundation S</w:t>
      </w:r>
      <w:r w:rsidRPr="000E6405">
        <w:t>kills</w:t>
      </w:r>
    </w:p>
    <w:p w:rsidR="00000000" w:rsidRPr="00755799" w:rsidP="00755799">
      <w:pPr>
        <w:pStyle w:val="BodyText"/>
        <w:rPr>
          <w:i/>
        </w:rPr>
      </w:pPr>
      <w:r w:rsidRPr="007557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Description</w:t>
            </w:r>
          </w:p>
        </w:tc>
      </w:tr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ListBullet"/>
              <w:rPr>
                <w:lang w:val="en-NZ"/>
              </w:rPr>
            </w:pPr>
            <w:r w:rsidRPr="000E6405">
              <w:t>Interpret information from workplace and regulatory texts</w:t>
            </w:r>
          </w:p>
        </w:tc>
      </w:tr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ListBullet"/>
              <w:rPr>
                <w:lang w:val="en-NZ"/>
              </w:rPr>
            </w:pPr>
            <w:r w:rsidRPr="000E6405">
              <w:t>Produce documents according to set requirements using digital format</w:t>
            </w:r>
          </w:p>
        </w:tc>
      </w:tr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ListBullet"/>
            </w:pPr>
            <w:r w:rsidRPr="000E6405">
              <w:t>Use language appropriate to audience to provide or seek information</w:t>
            </w:r>
          </w:p>
          <w:p w:rsidR="00000000" w:rsidRPr="000E6405" w:rsidP="000E6405">
            <w:pPr>
              <w:pStyle w:val="ListBullet"/>
            </w:pPr>
            <w:r w:rsidRPr="000E6405">
              <w:t>Use listening skills during discussion to seek opinions and interpretations of others</w:t>
            </w:r>
          </w:p>
        </w:tc>
      </w:tr>
    </w:tbl>
    <w:p w:rsidR="00000000" w:rsidRPr="000E6405" w:rsidP="000E6405">
      <w:pPr>
        <w:pStyle w:val="BodyText"/>
      </w:pPr>
    </w:p>
    <w:p w:rsidR="00000000" w:rsidRPr="000E6405" w:rsidP="000E6405">
      <w:pPr>
        <w:pStyle w:val="AllowPageBreak"/>
      </w:pPr>
    </w:p>
    <w:p w:rsidR="00000000" w:rsidRPr="000E6405" w:rsidP="000E6405">
      <w:pPr>
        <w:pStyle w:val="Heading1"/>
      </w:pPr>
      <w:bookmarkStart w:id="7" w:name="O_1259369"/>
      <w:bookmarkEnd w:id="7"/>
      <w:r w:rsidRPr="000E64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Equivalence status</w:t>
            </w:r>
          </w:p>
        </w:tc>
      </w:tr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AMPQUA409 Review or develop an Emergency Animal Disease Response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AMPA413 Review or develop an Emergency Animal Disease Response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>Unit code updated</w:t>
            </w:r>
          </w:p>
          <w:p w:rsidR="00000000" w:rsidRPr="000E6405" w:rsidP="000E6405">
            <w:pPr>
              <w:pStyle w:val="BodyText"/>
            </w:pPr>
            <w:r w:rsidRPr="000E6405">
              <w:t>Performance Criteria refined</w:t>
            </w:r>
          </w:p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>Equivalent</w:t>
            </w:r>
          </w:p>
        </w:tc>
      </w:tr>
    </w:tbl>
    <w:p w:rsidR="00000000" w:rsidRPr="000E6405" w:rsidP="000E6405">
      <w:pPr>
        <w:pStyle w:val="BodyText"/>
      </w:pPr>
    </w:p>
    <w:p w:rsidR="00000000" w:rsidRPr="000E6405" w:rsidP="000E6405">
      <w:pPr>
        <w:pStyle w:val="AllowPageBreak"/>
      </w:pPr>
    </w:p>
    <w:p w:rsidR="00000000" w:rsidRPr="000E6405" w:rsidP="000E6405">
      <w:pPr>
        <w:pStyle w:val="Heading1"/>
      </w:pPr>
      <w:bookmarkStart w:id="8" w:name="O_1259376"/>
      <w:bookmarkEnd w:id="8"/>
      <w:r w:rsidRPr="000E6405">
        <w:t>Links</w:t>
      </w:r>
    </w:p>
    <w:p w:rsidR="00000000" w:rsidRPr="000E6405" w:rsidP="00755799">
      <w:pPr>
        <w:pStyle w:val="BodyText"/>
      </w:pPr>
      <w:r w:rsidRPr="000E64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222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6405" w:rsidP="00755799">
      <w:pPr>
        <w:pStyle w:val="BodyText"/>
        <w:sectPr w:rsidSect="000E64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6405" w:rsidP="000E6405">
      <w:pPr>
        <w:pStyle w:val="SuperHeading"/>
      </w:pPr>
      <w:r w:rsidRPr="000E6405">
        <w:t xml:space="preserve">Assessment </w:t>
      </w:r>
      <w:r w:rsidRPr="000E6405">
        <w:t>Requirements for AMPQUA409 Review or develop an Emergency Animal Disease Response Plan</w:t>
      </w:r>
    </w:p>
    <w:p w:rsidR="00000000" w:rsidRPr="000E6405" w:rsidP="000E6405">
      <w:pPr>
        <w:pStyle w:val="Heading1"/>
      </w:pPr>
      <w:bookmarkStart w:id="9" w:name="O_1259371"/>
      <w:bookmarkEnd w:id="9"/>
      <w:r w:rsidRPr="000E6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Bold"/>
              <w:rPr>
                <w:lang w:val="en-NZ"/>
              </w:rPr>
            </w:pPr>
            <w:r w:rsidRPr="000E6405">
              <w:t>Comments</w:t>
            </w:r>
          </w:p>
        </w:tc>
      </w:tr>
      <w:tr w:rsidTr="000E6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05">
            <w:pPr>
              <w:pStyle w:val="BodyText"/>
              <w:rPr>
                <w:lang w:val="en-NZ"/>
              </w:rPr>
            </w:pPr>
            <w:r w:rsidRPr="000E6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05" w:rsidP="000E6405">
            <w:pPr>
              <w:pStyle w:val="BodyText"/>
            </w:pPr>
            <w:r w:rsidRPr="000E6405">
              <w:t>This version released with AMP Australian Meat Processing Training Package Version 8.0.</w:t>
            </w:r>
          </w:p>
        </w:tc>
      </w:tr>
    </w:tbl>
    <w:p w:rsidR="00000000" w:rsidRPr="000E6405" w:rsidP="000E6405">
      <w:pPr>
        <w:pStyle w:val="BodyText"/>
      </w:pPr>
    </w:p>
    <w:p w:rsidR="00000000" w:rsidRPr="000E6405" w:rsidP="000E6405">
      <w:pPr>
        <w:pStyle w:val="AllowPageBreak"/>
      </w:pPr>
    </w:p>
    <w:p w:rsidR="00000000" w:rsidRPr="000E6405" w:rsidP="000E6405">
      <w:pPr>
        <w:pStyle w:val="Heading1"/>
      </w:pPr>
      <w:bookmarkStart w:id="10" w:name="O_1259372"/>
      <w:bookmarkEnd w:id="10"/>
      <w:r w:rsidRPr="000E6405">
        <w:t>Performance Evidence</w:t>
      </w:r>
    </w:p>
    <w:p w:rsidR="00000000" w:rsidRPr="000E6405" w:rsidP="00755799">
      <w:pPr>
        <w:pStyle w:val="BodyText"/>
      </w:pPr>
      <w:r w:rsidRPr="000E6405">
        <w:t>An individual demonstrating competency must satisfy all of the elements and performance criteria in this unit.</w:t>
      </w:r>
    </w:p>
    <w:p w:rsidR="00000000" w:rsidRPr="000E6405" w:rsidP="00755799">
      <w:pPr>
        <w:pStyle w:val="BodyText"/>
      </w:pPr>
      <w:r w:rsidRPr="000E6405">
        <w:t>There must be evidence that the individual has reviewed or developed at least one Emergency Animal Disease Response P</w:t>
      </w:r>
      <w:r w:rsidRPr="000E6405">
        <w:t xml:space="preserve">lan (EADRP) for a workplace operating as a meat processing premises. </w:t>
      </w:r>
    </w:p>
    <w:p w:rsidR="00000000" w:rsidRPr="000E6405" w:rsidP="000E6405">
      <w:pPr>
        <w:pStyle w:val="Heading1"/>
      </w:pPr>
      <w:bookmarkStart w:id="11" w:name="O_1259373"/>
      <w:bookmarkEnd w:id="11"/>
      <w:r w:rsidRPr="000E6405">
        <w:t>Knowledge Evidence</w:t>
      </w:r>
    </w:p>
    <w:p w:rsidR="00000000" w:rsidRPr="000E6405" w:rsidP="00755799">
      <w:pPr>
        <w:pStyle w:val="BodyText"/>
      </w:pPr>
      <w:r w:rsidRPr="000E6405">
        <w:t>An individual must be able to demonstrate the knowledge required to perform the tasks outlined in the elements and performance criteria of this unit. This includes knowledge of:</w:t>
      </w:r>
    </w:p>
    <w:p w:rsidR="00000000" w:rsidRPr="000E6405" w:rsidP="000E6405">
      <w:pPr>
        <w:pStyle w:val="ListBullet"/>
      </w:pPr>
      <w:r w:rsidRPr="000E6405">
        <w:t>sections of the Australian Veterinary Emergency Plan (AUSVETPLAN) relevant to</w:t>
      </w:r>
      <w:r w:rsidRPr="000E6405">
        <w:t xml:space="preserve"> the workplace EADRP in meat processing premises, including:</w:t>
      </w:r>
    </w:p>
    <w:p w:rsidR="00000000" w:rsidRPr="000E6405" w:rsidP="000E6405">
      <w:pPr>
        <w:pStyle w:val="ListBullet2"/>
      </w:pPr>
      <w:r w:rsidRPr="000E6405">
        <w:t>risk reduction and contingency planning</w:t>
      </w:r>
    </w:p>
    <w:p w:rsidR="00000000" w:rsidRPr="000E6405" w:rsidP="000E6405">
      <w:pPr>
        <w:pStyle w:val="ListBullet2"/>
      </w:pPr>
      <w:r w:rsidRPr="000E6405">
        <w:t>response plans in a declared area</w:t>
      </w:r>
    </w:p>
    <w:p w:rsidR="00000000" w:rsidRPr="000E6405" w:rsidP="000E6405">
      <w:pPr>
        <w:pStyle w:val="ListBullet2"/>
      </w:pPr>
      <w:r w:rsidRPr="000E6405">
        <w:t>response plans in an infected or dangerous contact premises</w:t>
      </w:r>
    </w:p>
    <w:p w:rsidR="00000000" w:rsidRPr="000E6405" w:rsidP="000E6405">
      <w:pPr>
        <w:pStyle w:val="ListBullet"/>
      </w:pPr>
      <w:r w:rsidRPr="000E6405">
        <w:t>the differences between notifiable and emergency diseases c</w:t>
      </w:r>
      <w:r w:rsidRPr="000E6405">
        <w:t>overed by the Emergency Animal Disease Response Agreement</w:t>
      </w:r>
    </w:p>
    <w:p w:rsidR="00000000" w:rsidRPr="000E6405" w:rsidP="000E6405">
      <w:pPr>
        <w:pStyle w:val="ListBullet"/>
      </w:pPr>
      <w:r w:rsidRPr="000E6405">
        <w:t>location of information setting out required responses to listed emergency animal diseases</w:t>
      </w:r>
    </w:p>
    <w:p w:rsidR="00000000" w:rsidRPr="000E6405" w:rsidP="000E6405">
      <w:pPr>
        <w:pStyle w:val="ListBullet"/>
      </w:pPr>
      <w:r w:rsidRPr="000E6405">
        <w:t>regulatory requirements relevant to reviewing or developing the EADRP in meat processing premises</w:t>
      </w:r>
    </w:p>
    <w:p w:rsidR="00000000" w:rsidRPr="000E6405" w:rsidP="000E6405">
      <w:pPr>
        <w:pStyle w:val="ListBullet"/>
      </w:pPr>
      <w:r w:rsidRPr="000E6405">
        <w:t>roles and</w:t>
      </w:r>
      <w:r w:rsidRPr="000E6405">
        <w:t xml:space="preserve"> responsibilities of key personnel, including external personnel, during an emergency animal disease event</w:t>
      </w:r>
    </w:p>
    <w:p w:rsidR="00000000" w:rsidRPr="000E6405" w:rsidP="000E6405">
      <w:pPr>
        <w:pStyle w:val="ListBullet"/>
      </w:pPr>
      <w:r w:rsidRPr="000E6405">
        <w:t>required sections of an EADRP in meat processing premises</w:t>
      </w:r>
    </w:p>
    <w:p w:rsidR="00000000" w:rsidRPr="000E6405" w:rsidP="000E6405">
      <w:pPr>
        <w:pStyle w:val="ListBullet"/>
      </w:pPr>
      <w:r w:rsidRPr="000E6405">
        <w:t>common ancillary documents required for an EADRP, including flow charts, individual job car</w:t>
      </w:r>
      <w:r w:rsidRPr="000E6405">
        <w:t>ds, site maps, supplier lists and relevant signage</w:t>
      </w:r>
    </w:p>
    <w:p w:rsidR="00000000" w:rsidRPr="000E6405" w:rsidP="000E6405">
      <w:pPr>
        <w:pStyle w:val="ListBullet"/>
      </w:pPr>
      <w:r w:rsidRPr="000E6405">
        <w:t xml:space="preserve">National Livestock Identification System (NLIS) tags and warning status to identify affected animals </w:t>
      </w:r>
    </w:p>
    <w:p w:rsidR="00000000" w:rsidRPr="000E6405" w:rsidP="000E6405">
      <w:pPr>
        <w:pStyle w:val="ListBullet"/>
      </w:pPr>
      <w:r w:rsidRPr="000E6405">
        <w:t>how to deal with affected animals that have missing NLIS tags.</w:t>
      </w:r>
    </w:p>
    <w:p w:rsidR="00000000" w:rsidRPr="000E6405" w:rsidP="000E6405">
      <w:pPr>
        <w:pStyle w:val="AllowPageBreak"/>
      </w:pPr>
    </w:p>
    <w:p w:rsidR="00000000" w:rsidRPr="000E6405" w:rsidP="000E6405">
      <w:pPr>
        <w:pStyle w:val="Heading1"/>
      </w:pPr>
      <w:bookmarkStart w:id="12" w:name="O_1259374"/>
      <w:bookmarkEnd w:id="12"/>
      <w:r w:rsidRPr="000E6405">
        <w:t>Assessment Conditions</w:t>
      </w:r>
    </w:p>
    <w:p w:rsidR="00000000" w:rsidRPr="000E6405" w:rsidP="00755799">
      <w:pPr>
        <w:pStyle w:val="BodyText"/>
      </w:pPr>
      <w:r w:rsidRPr="000E6405">
        <w:t>Assessment of the skills in this unit of competency must take place under the following conditions:</w:t>
      </w:r>
    </w:p>
    <w:p w:rsidR="00000000" w:rsidRPr="000E6405" w:rsidP="000E6405">
      <w:pPr>
        <w:pStyle w:val="ListBullet"/>
      </w:pPr>
      <w:r w:rsidRPr="000E6405">
        <w:t>physical conditions:</w:t>
      </w:r>
    </w:p>
    <w:p w:rsidR="00000000" w:rsidRPr="000E6405" w:rsidP="000E6405">
      <w:pPr>
        <w:pStyle w:val="ListBullet2"/>
      </w:pPr>
      <w:r w:rsidRPr="000E6405">
        <w:t>skills must be demonstrated in a workplace in which workers come in contact with animals or an environment that accurately represent</w:t>
      </w:r>
      <w:r w:rsidRPr="000E6405">
        <w:t xml:space="preserve">s workplace conditions </w:t>
      </w:r>
    </w:p>
    <w:p w:rsidR="00000000" w:rsidRPr="000E6405" w:rsidP="000E6405">
      <w:pPr>
        <w:pStyle w:val="ListBullet"/>
      </w:pPr>
      <w:r w:rsidRPr="000E6405">
        <w:t>resources, equipment and materials:</w:t>
      </w:r>
    </w:p>
    <w:p w:rsidR="00000000" w:rsidRPr="000E6405" w:rsidP="000E6405">
      <w:pPr>
        <w:pStyle w:val="ListBullet2"/>
      </w:pPr>
      <w:r w:rsidRPr="000E6405">
        <w:t>equipment and materials for producing and testing EADRP</w:t>
      </w:r>
    </w:p>
    <w:p w:rsidR="00000000" w:rsidRPr="000E6405" w:rsidP="000E6405">
      <w:pPr>
        <w:pStyle w:val="ListBullet"/>
      </w:pPr>
      <w:r w:rsidRPr="000E6405">
        <w:t>specifications:</w:t>
      </w:r>
    </w:p>
    <w:p w:rsidR="00000000" w:rsidRPr="000E6405" w:rsidP="000E6405">
      <w:pPr>
        <w:pStyle w:val="ListBullet2"/>
      </w:pPr>
      <w:r w:rsidRPr="000E6405">
        <w:t>access to AUSVETPLAN manuals</w:t>
      </w:r>
    </w:p>
    <w:p w:rsidR="00000000" w:rsidRPr="000E6405" w:rsidP="000E6405">
      <w:pPr>
        <w:pStyle w:val="ListBullet2"/>
      </w:pPr>
      <w:r w:rsidRPr="000E6405">
        <w:t>access to current legislation and regulations relevant to emergency animal disease response</w:t>
      </w:r>
    </w:p>
    <w:p w:rsidR="00000000" w:rsidRPr="000E6405" w:rsidP="000E6405">
      <w:pPr>
        <w:pStyle w:val="ListBullet2"/>
      </w:pPr>
      <w:r w:rsidRPr="000E6405">
        <w:t>access to workplace documents relevant to emergency animal disease response.</w:t>
      </w:r>
    </w:p>
    <w:p w:rsidR="00000000" w:rsidRPr="000E6405" w:rsidP="000E6405">
      <w:pPr>
        <w:pStyle w:val="ListBullet"/>
      </w:pPr>
      <w:r w:rsidRPr="000E6405">
        <w:t>relationships:</w:t>
      </w:r>
    </w:p>
    <w:p w:rsidR="00000000" w:rsidRPr="000E6405" w:rsidP="000E6405">
      <w:pPr>
        <w:pStyle w:val="ListBullet2"/>
      </w:pPr>
      <w:r w:rsidRPr="000E6405">
        <w:t>personnel to be involved in developing and checking EADRP, or realistic role-plays.</w:t>
      </w:r>
    </w:p>
    <w:p w:rsidR="00000000" w:rsidRPr="000E6405" w:rsidP="00755799">
      <w:pPr>
        <w:pStyle w:val="BodyText"/>
      </w:pPr>
      <w:r w:rsidRPr="000E6405">
        <w:t>Assessment for this unit must include at least three forms of evidence.</w:t>
      </w:r>
    </w:p>
    <w:p w:rsidR="00000000" w:rsidRPr="000E6405" w:rsidP="00755799">
      <w:pPr>
        <w:pStyle w:val="BodyText"/>
      </w:pPr>
      <w:r w:rsidRPr="000E6405">
        <w:t>Assessors of this unit must satisfy the requirements for assessors in applicable vocational education and training legislation, frameworks and/or standards.</w:t>
      </w:r>
    </w:p>
    <w:p w:rsidR="00000000" w:rsidRPr="000E6405" w:rsidP="000E6405">
      <w:pPr>
        <w:pStyle w:val="Heading1"/>
      </w:pPr>
      <w:bookmarkStart w:id="13" w:name="O_1259377"/>
      <w:bookmarkEnd w:id="13"/>
      <w:r w:rsidRPr="000E6405">
        <w:t>Links</w:t>
      </w:r>
    </w:p>
    <w:p w:rsidR="00000000" w:rsidRPr="000E6405" w:rsidP="00755799">
      <w:pPr>
        <w:pStyle w:val="BodyText"/>
      </w:pPr>
      <w:r w:rsidRPr="000E6405">
        <w:t>Companion Volumes, including Implementation Guides, are available at VETNe</w:t>
      </w:r>
      <w:r w:rsidRPr="000E6405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222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6405" w:rsidP="000E6405"/>
    <w:sectPr w:rsidSect="000E64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 w:rsidRPr="00755799" w:rsidP="00755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799" w:rsidP="000E6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5799" w:rsidP="000E6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5799" w:rsidP="000E64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 w:rsidP="000E6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5799">
      <w:t>Approved</w:t>
    </w:r>
    <w:r w:rsidR="007557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57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5799">
      <w:rPr>
        <w:noProof/>
      </w:rPr>
      <w:t>5</w:t>
    </w:r>
    <w:r>
      <w:rPr>
        <w:noProof/>
      </w:rPr>
      <w:fldChar w:fldCharType="end"/>
    </w:r>
  </w:p>
  <w:p w:rsidR="000E6405" w:rsidP="000E6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57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5799">
      <w:t>Skills Insight</w:t>
    </w:r>
    <w:r w:rsidR="00755799">
      <w:fldChar w:fldCharType="end"/>
    </w:r>
  </w:p>
  <w:p w:rsidR="000E6405" w:rsidP="000E6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405" w:rsidRPr="00755799" w:rsidP="00755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799" w:rsidRPr="002D2AF8" w:rsidP="000E6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AMPQUA409 Review or develop an Emergency Animal Disease Response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5799" w:rsidP="000E64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05" w:rsidRPr="002D2AF8" w:rsidP="000E6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5799">
      <w:t>AMPQUA409 Review or develop an Emergency Animal Disease Response Plan</w:t>
    </w:r>
    <w:r w:rsidR="007557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5799">
      <w:rPr>
        <w:noProof/>
      </w:rPr>
      <w:t>2 March 2025</w:t>
    </w:r>
    <w:r>
      <w:fldChar w:fldCharType="end"/>
    </w:r>
  </w:p>
  <w:p w:rsidR="000E6405" w:rsidP="000E6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A5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9CE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E6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405"/>
  </w:style>
  <w:style w:type="character" w:customStyle="1" w:styleId="Heading1Char">
    <w:name w:val="Heading 1 Char"/>
    <w:basedOn w:val="DefaultParagraphFont"/>
    <w:link w:val="Heading1"/>
    <w:rsid w:val="000E6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64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6405"/>
    <w:rPr>
      <w:i/>
    </w:rPr>
  </w:style>
  <w:style w:type="paragraph" w:customStyle="1" w:styleId="SuperHeading">
    <w:name w:val="SuperHeading"/>
    <w:basedOn w:val="Normal"/>
    <w:rsid w:val="000E6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6405"/>
    <w:rPr>
      <w:b/>
    </w:rPr>
  </w:style>
  <w:style w:type="character" w:customStyle="1" w:styleId="Heading2Char">
    <w:name w:val="Heading 2 Char"/>
    <w:basedOn w:val="DefaultParagraphFont"/>
    <w:link w:val="Heading2"/>
    <w:rsid w:val="000E6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405"/>
    <w:rPr>
      <w:b/>
      <w:spacing w:val="0"/>
    </w:rPr>
  </w:style>
  <w:style w:type="paragraph" w:customStyle="1" w:styleId="SuperTitle">
    <w:name w:val="SuperTitle"/>
    <w:basedOn w:val="Title"/>
    <w:rsid w:val="000E6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6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4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6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405"/>
  </w:style>
  <w:style w:type="paragraph" w:styleId="TableofFigures">
    <w:name w:val="table of figures"/>
    <w:basedOn w:val="Normal"/>
    <w:next w:val="Normal"/>
    <w:semiHidden/>
    <w:rsid w:val="000E6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6405"/>
    <w:rPr>
      <w:rFonts w:ascii="Wingdings" w:hAnsi="Wingdings"/>
    </w:rPr>
  </w:style>
  <w:style w:type="paragraph" w:customStyle="1" w:styleId="TableHeading">
    <w:name w:val="Table Heading"/>
    <w:basedOn w:val="HeadingBase"/>
    <w:rsid w:val="000E6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405"/>
    <w:rPr>
      <w:color w:val="0033CC"/>
      <w:u w:val="none"/>
    </w:rPr>
  </w:style>
  <w:style w:type="paragraph" w:customStyle="1" w:styleId="BodyTextRight">
    <w:name w:val="Body Text Right"/>
    <w:basedOn w:val="BodyText"/>
    <w:rsid w:val="000E6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405"/>
    <w:rPr>
      <w:sz w:val="32"/>
    </w:rPr>
  </w:style>
  <w:style w:type="paragraph" w:customStyle="1" w:styleId="HeadingProcedure">
    <w:name w:val="Heading Procedure"/>
    <w:basedOn w:val="HeadingBase"/>
    <w:next w:val="Normal"/>
    <w:rsid w:val="000E6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405"/>
    <w:pPr>
      <w:spacing w:before="60" w:after="60"/>
    </w:pPr>
  </w:style>
  <w:style w:type="paragraph" w:styleId="ListContinue">
    <w:name w:val="List Continue"/>
    <w:basedOn w:val="List"/>
    <w:rsid w:val="000E6405"/>
    <w:pPr>
      <w:ind w:firstLine="0"/>
    </w:pPr>
  </w:style>
  <w:style w:type="paragraph" w:customStyle="1" w:styleId="ListNote">
    <w:name w:val="List Note"/>
    <w:basedOn w:val="List"/>
    <w:rsid w:val="000E6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405"/>
    <w:rPr>
      <w:rFonts w:ascii="Courier New" w:hAnsi="Courier New"/>
    </w:rPr>
  </w:style>
  <w:style w:type="paragraph" w:customStyle="1" w:styleId="NoteBullet">
    <w:name w:val="Note Bullet"/>
    <w:basedOn w:val="Note"/>
    <w:rsid w:val="000E6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405"/>
    <w:rPr>
      <w:b/>
      <w:smallCaps/>
    </w:rPr>
  </w:style>
  <w:style w:type="paragraph" w:customStyle="1" w:styleId="TableListNumber">
    <w:name w:val="Table List Number"/>
    <w:basedOn w:val="ListNumber"/>
    <w:rsid w:val="000E6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405"/>
    <w:pPr>
      <w:numPr>
        <w:numId w:val="9"/>
      </w:numPr>
    </w:pPr>
  </w:style>
  <w:style w:type="paragraph" w:customStyle="1" w:styleId="ListAlpha2">
    <w:name w:val="List Alpha 2"/>
    <w:basedOn w:val="List2"/>
    <w:rsid w:val="000E6405"/>
    <w:pPr>
      <w:numPr>
        <w:numId w:val="8"/>
      </w:numPr>
    </w:pPr>
  </w:style>
  <w:style w:type="paragraph" w:styleId="List2">
    <w:name w:val="List 2"/>
    <w:basedOn w:val="BodyText"/>
    <w:rsid w:val="000E6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6405"/>
    <w:pPr>
      <w:numPr>
        <w:numId w:val="4"/>
      </w:numPr>
    </w:pPr>
  </w:style>
  <w:style w:type="paragraph" w:styleId="ListContinue2">
    <w:name w:val="List Continue 2"/>
    <w:basedOn w:val="List2"/>
    <w:rsid w:val="000E6405"/>
    <w:pPr>
      <w:ind w:firstLine="0"/>
    </w:pPr>
  </w:style>
  <w:style w:type="paragraph" w:styleId="ListContinue3">
    <w:name w:val="List Continue 3"/>
    <w:basedOn w:val="List3"/>
    <w:rsid w:val="000E6405"/>
    <w:pPr>
      <w:ind w:left="1021" w:firstLine="0"/>
    </w:pPr>
  </w:style>
  <w:style w:type="paragraph" w:styleId="ListContinue4">
    <w:name w:val="List Continue 4"/>
    <w:basedOn w:val="List4"/>
    <w:rsid w:val="000E6405"/>
    <w:pPr>
      <w:ind w:firstLine="0"/>
    </w:pPr>
  </w:style>
  <w:style w:type="paragraph" w:styleId="ListContinue5">
    <w:name w:val="List Continue 5"/>
    <w:basedOn w:val="List5"/>
    <w:rsid w:val="000E6405"/>
    <w:pPr>
      <w:ind w:firstLine="0"/>
    </w:pPr>
  </w:style>
  <w:style w:type="paragraph" w:styleId="ListNumber3">
    <w:name w:val="List Number 3"/>
    <w:basedOn w:val="List3"/>
    <w:rsid w:val="000E6405"/>
    <w:pPr>
      <w:numPr>
        <w:numId w:val="5"/>
      </w:numPr>
    </w:pPr>
  </w:style>
  <w:style w:type="paragraph" w:styleId="ListNumber4">
    <w:name w:val="List Number 4"/>
    <w:basedOn w:val="List4"/>
    <w:rsid w:val="000E6405"/>
    <w:pPr>
      <w:numPr>
        <w:numId w:val="6"/>
      </w:numPr>
    </w:pPr>
  </w:style>
  <w:style w:type="paragraph" w:styleId="ListNumber5">
    <w:name w:val="List Number 5"/>
    <w:basedOn w:val="List5"/>
    <w:rsid w:val="000E6405"/>
    <w:pPr>
      <w:numPr>
        <w:numId w:val="7"/>
      </w:numPr>
    </w:pPr>
  </w:style>
  <w:style w:type="paragraph" w:styleId="BlockText">
    <w:name w:val="Block Text"/>
    <w:basedOn w:val="Normal"/>
    <w:rsid w:val="000E6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405"/>
    <w:rPr>
      <w:sz w:val="16"/>
      <w:vertAlign w:val="superscript"/>
    </w:rPr>
  </w:style>
  <w:style w:type="character" w:customStyle="1" w:styleId="Symbols">
    <w:name w:val="Symbols"/>
    <w:basedOn w:val="DefaultParagraphFont"/>
    <w:rsid w:val="000E6405"/>
    <w:rPr>
      <w:rFonts w:ascii="Symbol" w:hAnsi="Symbol"/>
    </w:rPr>
  </w:style>
  <w:style w:type="character" w:customStyle="1" w:styleId="MenuOptions">
    <w:name w:val="Menu Options"/>
    <w:basedOn w:val="DefaultParagraphFont"/>
    <w:rsid w:val="000E6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405"/>
    <w:rPr>
      <w:b/>
    </w:rPr>
  </w:style>
  <w:style w:type="character" w:customStyle="1" w:styleId="Underlined">
    <w:name w:val="Underlined"/>
    <w:basedOn w:val="DefaultParagraphFont"/>
    <w:rsid w:val="000E6405"/>
    <w:rPr>
      <w:u w:val="single"/>
    </w:rPr>
  </w:style>
  <w:style w:type="paragraph" w:customStyle="1" w:styleId="TableBodyTextRight">
    <w:name w:val="Table Body Text Right"/>
    <w:basedOn w:val="TableBodyText"/>
    <w:rsid w:val="000E6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405"/>
    <w:rPr>
      <w:sz w:val="18"/>
    </w:rPr>
  </w:style>
  <w:style w:type="paragraph" w:customStyle="1" w:styleId="BodySmallRight">
    <w:name w:val="Body Small Right"/>
    <w:basedOn w:val="BodyTextRight"/>
    <w:rsid w:val="000E6405"/>
    <w:rPr>
      <w:sz w:val="18"/>
      <w:szCs w:val="18"/>
    </w:rPr>
  </w:style>
  <w:style w:type="paragraph" w:customStyle="1" w:styleId="MarginEdition">
    <w:name w:val="Margin Edition"/>
    <w:basedOn w:val="MarginNote"/>
    <w:rsid w:val="000E6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405"/>
    <w:rPr>
      <w:sz w:val="2"/>
      <w:szCs w:val="2"/>
    </w:rPr>
  </w:style>
  <w:style w:type="character" w:customStyle="1" w:styleId="Small">
    <w:name w:val="Small"/>
    <w:basedOn w:val="DefaultParagraphFont"/>
    <w:rsid w:val="000E6405"/>
    <w:rPr>
      <w:sz w:val="16"/>
    </w:rPr>
  </w:style>
  <w:style w:type="paragraph" w:customStyle="1" w:styleId="WideTable">
    <w:name w:val="Wide Table"/>
    <w:basedOn w:val="Normal"/>
    <w:rsid w:val="000E6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405"/>
  </w:style>
  <w:style w:type="paragraph" w:styleId="Quote">
    <w:name w:val="Quote"/>
    <w:basedOn w:val="Heading1"/>
    <w:link w:val="QuoteChar"/>
    <w:qFormat/>
    <w:rsid w:val="000E6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405"/>
    <w:pPr>
      <w:pageBreakBefore/>
    </w:pPr>
  </w:style>
  <w:style w:type="paragraph" w:customStyle="1" w:styleId="Border">
    <w:name w:val="Border"/>
    <w:basedOn w:val="Normal"/>
    <w:qFormat/>
    <w:rsid w:val="000E6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405"/>
    <w:rPr>
      <w:u w:val="single"/>
    </w:rPr>
  </w:style>
  <w:style w:type="character" w:customStyle="1" w:styleId="BoldandItalics">
    <w:name w:val="Bold and Italics"/>
    <w:qFormat/>
    <w:rsid w:val="000E6405"/>
    <w:rPr>
      <w:b/>
      <w:i/>
      <w:u w:val="none"/>
    </w:rPr>
  </w:style>
  <w:style w:type="paragraph" w:styleId="BalloonText">
    <w:name w:val="Balloon Text"/>
    <w:basedOn w:val="Normal"/>
    <w:link w:val="BalloonTextChar"/>
    <w:rsid w:val="000E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4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5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6245</Characters>
  <Application>Microsoft Office Word</Application>
  <DocSecurity>0</DocSecurity>
  <Lines>201</Lines>
  <Paragraphs>124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AMPQUA409 Review or develop an Emergency Animal Disease Response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