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FC7" w:rsidP="008C5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AMPQUA407 Conduct and validate pH/temperature declines to MSA standards</w:t>
      </w:r>
      <w:r>
        <w:fldChar w:fldCharType="end"/>
      </w:r>
    </w:p>
    <w:p w:rsidR="008C5FC7" w:rsidP="008C5FC7">
      <w:pPr>
        <w:pStyle w:val="Version"/>
        <w:sectPr w:rsidSect="00E12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4F6" w:rsidP="00E124F6">
      <w:pPr>
        <w:pStyle w:val="SuperHeading"/>
      </w:pPr>
      <w:r w:rsidRPr="00E124F6">
        <w:t>AMPQUA407 Conduct and validate pH/temperature declines to MSA standards</w:t>
      </w:r>
    </w:p>
    <w:p w:rsidR="00000000" w:rsidRPr="00E124F6" w:rsidP="00E124F6">
      <w:pPr>
        <w:pStyle w:val="Heading1"/>
      </w:pPr>
      <w:bookmarkStart w:id="1" w:name="O_1259323"/>
      <w:bookmarkEnd w:id="1"/>
      <w:r w:rsidRPr="00E124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Comments</w:t>
            </w:r>
          </w:p>
        </w:tc>
      </w:tr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t>This version released with AMP Australian Meat Processing Training Package Version 8.0.</w:t>
            </w:r>
          </w:p>
        </w:tc>
      </w:tr>
    </w:tbl>
    <w:p w:rsidR="00000000" w:rsidRPr="00E124F6" w:rsidP="00E124F6">
      <w:pPr>
        <w:pStyle w:val="BodyText"/>
      </w:pPr>
    </w:p>
    <w:p w:rsidR="00000000" w:rsidRPr="00E124F6" w:rsidP="00E124F6">
      <w:pPr>
        <w:pStyle w:val="AllowPageBreak"/>
      </w:pPr>
    </w:p>
    <w:p w:rsidR="00000000" w:rsidRPr="00E124F6" w:rsidP="00E124F6">
      <w:pPr>
        <w:pStyle w:val="Heading1"/>
      </w:pPr>
      <w:bookmarkStart w:id="2" w:name="O_1259324"/>
      <w:bookmarkEnd w:id="2"/>
      <w:r w:rsidRPr="00E124F6">
        <w:t>Application</w:t>
      </w:r>
    </w:p>
    <w:p w:rsidR="00000000" w:rsidRPr="00E124F6" w:rsidP="008C5FC7">
      <w:pPr>
        <w:pStyle w:val="BodyText"/>
      </w:pPr>
      <w:r w:rsidRPr="00E124F6">
        <w:t>This unit covers the skills and knowledge required to accurately calibrate and maintain pH equipment, to conduct pH/temperature declines and weekly monitoring, and to validate results to ensure conformance to the pH/temperature window.</w:t>
      </w:r>
    </w:p>
    <w:p w:rsidR="00000000" w:rsidRPr="00E124F6" w:rsidP="008C5FC7">
      <w:pPr>
        <w:pStyle w:val="BodyText"/>
      </w:pPr>
      <w:r w:rsidRPr="00E124F6">
        <w:t xml:space="preserve">It is a </w:t>
      </w:r>
      <w:r w:rsidRPr="00E124F6">
        <w:t>licence requirement for Meat Standards Australia (MSA) workplaces to achieve the pH/temperature window.</w:t>
      </w:r>
    </w:p>
    <w:p w:rsidR="00000000" w:rsidRPr="00E124F6" w:rsidP="008C5FC7">
      <w:pPr>
        <w:pStyle w:val="BodyText"/>
      </w:pPr>
      <w:r w:rsidRPr="00E124F6">
        <w:t>The skills and knowledge gained from this unit will allow individuals to monitor pH or temperature window to AUS-MEAT and MSA standards. This unit is su</w:t>
      </w:r>
      <w:r w:rsidRPr="00E124F6">
        <w:t>itable for people working in quality assurance or a company grading role.</w:t>
      </w:r>
    </w:p>
    <w:p w:rsidR="00000000" w:rsidRPr="00E124F6" w:rsidP="008C5FC7">
      <w:pPr>
        <w:pStyle w:val="BodyText"/>
      </w:pPr>
      <w:r w:rsidRPr="00E124F6">
        <w:t>All work must be carried out to comply with workplace procedures, according to state/territory health and safety, food and meat safety regulations, legislation and standards that app</w:t>
      </w:r>
      <w:r w:rsidRPr="00E124F6">
        <w:t>ly to the workplace.</w:t>
      </w:r>
    </w:p>
    <w:p w:rsidR="00000000" w:rsidRPr="00E124F6" w:rsidP="008C5FC7">
      <w:pPr>
        <w:pStyle w:val="BodyText"/>
      </w:pPr>
      <w:r w:rsidRPr="00E124F6">
        <w:t>No licensing, legislative or certification requirements apply to this unit at the time of publication.</w:t>
      </w:r>
    </w:p>
    <w:p w:rsidR="00000000" w:rsidRPr="00E124F6" w:rsidP="00E124F6">
      <w:pPr>
        <w:pStyle w:val="Heading1"/>
      </w:pPr>
      <w:bookmarkStart w:id="3" w:name="O_1259325"/>
      <w:bookmarkEnd w:id="3"/>
      <w:r w:rsidRPr="00E124F6">
        <w:t>Pre-requisite Unit</w:t>
      </w:r>
    </w:p>
    <w:p w:rsidR="00000000" w:rsidRPr="00E124F6" w:rsidP="008C5FC7">
      <w:pPr>
        <w:pStyle w:val="BodyText"/>
      </w:pPr>
      <w:r w:rsidRPr="00E124F6">
        <w:t>Nil</w:t>
      </w:r>
    </w:p>
    <w:p w:rsidR="00000000" w:rsidRPr="00E124F6" w:rsidP="00E124F6">
      <w:pPr>
        <w:pStyle w:val="Heading1"/>
      </w:pPr>
      <w:bookmarkStart w:id="4" w:name="O_1259327"/>
      <w:bookmarkEnd w:id="4"/>
      <w:r w:rsidRPr="00E124F6">
        <w:t>Unit Sector</w:t>
      </w:r>
    </w:p>
    <w:p w:rsidR="00000000" w:rsidRPr="00E124F6" w:rsidP="008C5FC7">
      <w:pPr>
        <w:pStyle w:val="BodyText"/>
      </w:pPr>
      <w:r w:rsidRPr="00E124F6">
        <w:t>Quality Assurance (QUA)</w:t>
      </w:r>
    </w:p>
    <w:p w:rsidR="00000000" w:rsidRPr="00E124F6" w:rsidP="00E124F6">
      <w:pPr>
        <w:pStyle w:val="Heading1"/>
      </w:pPr>
      <w:bookmarkStart w:id="5" w:name="O_1259328"/>
      <w:bookmarkEnd w:id="5"/>
      <w:r w:rsidRPr="00E124F6">
        <w:t xml:space="preserve">Elements </w:t>
      </w:r>
      <w:r w:rsidRPr="00E124F6">
        <w:t>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5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Performance Criteria</w:t>
            </w:r>
          </w:p>
        </w:tc>
      </w:tr>
      <w:tr w:rsidTr="008C5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5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1. Operate and calibrate pH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t>1.1 Conduct calibration</w:t>
            </w:r>
            <w:r w:rsidRPr="00E124F6">
              <w:t>s on temperature measurement equipment</w:t>
            </w:r>
          </w:p>
          <w:p w:rsidR="00000000" w:rsidRPr="00E124F6" w:rsidP="00E124F6">
            <w:pPr>
              <w:pStyle w:val="BodyText"/>
            </w:pPr>
            <w:r w:rsidRPr="00E124F6">
              <w:t>1.2 Conduct calibrations on pH monitoring equipment</w:t>
            </w:r>
          </w:p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 xml:space="preserve">1.3 Demonstrate correct technique for pH/temperature measurement </w:t>
            </w:r>
          </w:p>
        </w:tc>
      </w:tr>
      <w:tr w:rsidTr="008C5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2. Monitor the pH/temperature window of carcases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t>2.1 Conduct pH/temperature checks for validation purposes, in line with AUS-MEAT standards</w:t>
            </w:r>
          </w:p>
          <w:p w:rsidR="00000000" w:rsidRPr="00E124F6" w:rsidP="00E124F6">
            <w:pPr>
              <w:pStyle w:val="BodyText"/>
            </w:pPr>
            <w:r w:rsidRPr="00E124F6">
              <w:t>2.2 Collect weekly and monthly data to ensure compliance with the pH/temperature window</w:t>
            </w:r>
          </w:p>
          <w:p w:rsidR="00000000" w:rsidRPr="00E124F6" w:rsidP="00E124F6">
            <w:pPr>
              <w:pStyle w:val="BodyText"/>
            </w:pPr>
            <w:r w:rsidRPr="00E124F6">
              <w:t xml:space="preserve">2.3 Ensure readings are valid and sufficient </w:t>
            </w:r>
          </w:p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 xml:space="preserve">2.4 Record and report results </w:t>
            </w:r>
          </w:p>
        </w:tc>
      </w:tr>
      <w:tr w:rsidTr="008C5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3. Analyse monitoring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t>3.1 Generate reports for analysis of pH/temperature monitoring</w:t>
            </w:r>
            <w:r w:rsidRPr="00E124F6">
              <w:rPr>
                <w:rStyle w:val="SpecialBold"/>
              </w:rPr>
              <w:t xml:space="preserve"> </w:t>
            </w:r>
          </w:p>
          <w:p w:rsidR="00000000" w:rsidRPr="00E124F6" w:rsidP="00E124F6">
            <w:pPr>
              <w:pStyle w:val="BodyText"/>
            </w:pPr>
            <w:r w:rsidRPr="00E124F6">
              <w:t>3.2 Analyse results of pH/temperature monitoring</w:t>
            </w:r>
          </w:p>
          <w:p w:rsidR="00000000" w:rsidRPr="00E124F6" w:rsidP="00E124F6">
            <w:pPr>
              <w:pStyle w:val="BodyText"/>
            </w:pPr>
            <w:r w:rsidRPr="00E124F6">
              <w:t>3.3 Recognise effects of heat shortening and cold shortening</w:t>
            </w:r>
          </w:p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3.4 Identify pH/temperature window</w:t>
            </w:r>
          </w:p>
        </w:tc>
      </w:tr>
      <w:tr w:rsidTr="008C5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4. Suggest correct</w:t>
            </w:r>
            <w:r w:rsidRPr="00E124F6">
              <w:t>ive action plans for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t>4.1 Identify and evaluate factors impacting on pH/temperature window conformance</w:t>
            </w:r>
          </w:p>
          <w:p w:rsidR="00000000" w:rsidRPr="00E124F6" w:rsidP="00E124F6">
            <w:pPr>
              <w:pStyle w:val="BodyText"/>
            </w:pPr>
            <w:r w:rsidRPr="00E124F6">
              <w:t>4.2 Identify reasons for non-conformance</w:t>
            </w:r>
          </w:p>
          <w:p w:rsidR="00000000" w:rsidRPr="00E124F6" w:rsidP="00E124F6">
            <w:pPr>
              <w:pStyle w:val="BodyText"/>
            </w:pPr>
            <w:r w:rsidRPr="00E124F6">
              <w:t>4.3 Suggest corrective actions for window non-conformance</w:t>
            </w:r>
          </w:p>
          <w:p w:rsidR="00000000" w:rsidRPr="00E124F6" w:rsidP="00E124F6">
            <w:pPr>
              <w:pStyle w:val="BodyText"/>
            </w:pPr>
            <w:r w:rsidRPr="00E124F6">
              <w:t>4.4 Conduct trials to achieve window co</w:t>
            </w:r>
            <w:r w:rsidRPr="00E124F6">
              <w:t>nformance</w:t>
            </w:r>
          </w:p>
        </w:tc>
      </w:tr>
    </w:tbl>
    <w:p w:rsidR="00000000" w:rsidRPr="00E124F6" w:rsidP="00E124F6">
      <w:pPr>
        <w:pStyle w:val="BodyText"/>
      </w:pPr>
    </w:p>
    <w:p w:rsidR="00000000" w:rsidRPr="00E124F6" w:rsidP="00E124F6">
      <w:pPr>
        <w:pStyle w:val="AllowPageBreak"/>
      </w:pPr>
    </w:p>
    <w:p w:rsidR="00000000" w:rsidRPr="00E124F6" w:rsidP="00E124F6">
      <w:pPr>
        <w:pStyle w:val="Heading1"/>
      </w:pPr>
      <w:bookmarkStart w:id="6" w:name="O_1259329"/>
      <w:bookmarkEnd w:id="6"/>
      <w:r w:rsidRPr="00E124F6">
        <w:t>Foundation Skills</w:t>
      </w:r>
    </w:p>
    <w:p w:rsidR="00000000" w:rsidRPr="008C5FC7" w:rsidP="008C5FC7">
      <w:pPr>
        <w:pStyle w:val="BodyText"/>
        <w:rPr>
          <w:i/>
        </w:rPr>
      </w:pPr>
      <w:r w:rsidRPr="008C5F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Description</w:t>
            </w:r>
          </w:p>
        </w:tc>
      </w:tr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ListBullet"/>
              <w:rPr>
                <w:lang w:val="en-NZ"/>
              </w:rPr>
            </w:pPr>
            <w:r w:rsidRPr="00E124F6">
              <w:t>Access and interpret MSA Standards Manual</w:t>
            </w:r>
          </w:p>
        </w:tc>
      </w:tr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ListBullet"/>
            </w:pPr>
            <w:r w:rsidRPr="00E124F6">
              <w:t xml:space="preserve">Generate graphs of pH/temperature data </w:t>
            </w:r>
          </w:p>
          <w:p w:rsidR="00000000" w:rsidRPr="00E124F6" w:rsidP="00E124F6">
            <w:pPr>
              <w:pStyle w:val="ListBullet"/>
            </w:pPr>
            <w:r w:rsidRPr="00E124F6">
              <w:t>Identify trends in numerical data</w:t>
            </w:r>
          </w:p>
        </w:tc>
      </w:tr>
    </w:tbl>
    <w:p w:rsidR="00000000" w:rsidRPr="00E124F6" w:rsidP="00E124F6">
      <w:pPr>
        <w:pStyle w:val="BodyText"/>
      </w:pPr>
    </w:p>
    <w:p w:rsidR="00000000" w:rsidRPr="00E124F6" w:rsidP="00E124F6">
      <w:pPr>
        <w:pStyle w:val="AllowPageBreak"/>
      </w:pPr>
    </w:p>
    <w:p w:rsidR="00000000" w:rsidRPr="00E124F6" w:rsidP="00E124F6">
      <w:pPr>
        <w:pStyle w:val="Heading1"/>
      </w:pPr>
      <w:bookmarkStart w:id="7" w:name="O_1259331"/>
      <w:bookmarkEnd w:id="7"/>
      <w:r w:rsidRPr="00E124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Bold"/>
              <w:rPr>
                <w:lang w:val="en-NZ"/>
              </w:rPr>
            </w:pPr>
            <w:r w:rsidRPr="00E124F6">
              <w:t>Equivalence status</w:t>
            </w:r>
          </w:p>
        </w:tc>
      </w:tr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AMPQUA407 Conduct and validate pH/temperature declines to MSA standards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AMPA404 Conduct and validate pH and temperature declines to MSA standards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t>Unit title and code updated</w:t>
            </w:r>
          </w:p>
          <w:p w:rsidR="00000000" w:rsidRPr="00E124F6" w:rsidP="00E124F6">
            <w:pPr>
              <w:pStyle w:val="BodyText"/>
            </w:pPr>
            <w:r w:rsidRPr="00E124F6">
              <w:t>Performance Criteria clarified</w:t>
            </w:r>
          </w:p>
          <w:p w:rsidR="00000000" w:rsidRPr="00E124F6" w:rsidP="00E124F6">
            <w:pPr>
              <w:pStyle w:val="BodyText"/>
            </w:pPr>
            <w:r w:rsidRPr="00E124F6">
              <w:t>Foundation Skills added</w:t>
            </w:r>
          </w:p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Not equivalent</w:t>
            </w:r>
          </w:p>
        </w:tc>
      </w:tr>
      <w:tr w:rsidTr="00E12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AMPQUA407 Conduct and validate pH/temperature declines to MSA standards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AMPA3118 Monitor pH and temperature de</w:t>
            </w:r>
            <w:r w:rsidRPr="00E124F6">
              <w:t>cline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4F6">
            <w:pPr>
              <w:pStyle w:val="BodyText"/>
              <w:rPr>
                <w:lang w:val="en-NZ"/>
              </w:rPr>
            </w:pPr>
            <w:r w:rsidRPr="00E124F6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4F6" w:rsidP="00E124F6">
            <w:pPr>
              <w:pStyle w:val="BodyText"/>
            </w:pPr>
            <w:r w:rsidRPr="00E124F6">
              <w:t>Not equivalent</w:t>
            </w:r>
          </w:p>
        </w:tc>
      </w:tr>
    </w:tbl>
    <w:p w:rsidR="00000000" w:rsidRPr="00E124F6" w:rsidP="00E124F6">
      <w:pPr>
        <w:pStyle w:val="BodyText"/>
      </w:pPr>
    </w:p>
    <w:p w:rsidR="00000000" w:rsidRPr="00E124F6" w:rsidP="00E124F6">
      <w:pPr>
        <w:pStyle w:val="AllowPageBreak"/>
      </w:pPr>
    </w:p>
    <w:p w:rsidR="00000000" w:rsidRPr="00E124F6" w:rsidP="00E124F6">
      <w:pPr>
        <w:pStyle w:val="Heading1"/>
      </w:pPr>
      <w:bookmarkStart w:id="8" w:name="O_1259338"/>
      <w:bookmarkEnd w:id="8"/>
      <w:r w:rsidRPr="00E124F6">
        <w:t>Links</w:t>
      </w:r>
    </w:p>
    <w:p w:rsidR="00000000" w:rsidRPr="00E124F6" w:rsidP="008C5FC7">
      <w:pPr>
        <w:pStyle w:val="BodyText"/>
      </w:pPr>
      <w:r w:rsidRPr="00E124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52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24F6" w:rsidP="00E124F6"/>
    <w:sectPr w:rsidSect="00E124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F6" w:rsidRPr="008C5FC7" w:rsidP="008C5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C7" w:rsidP="00E12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FC7" w:rsidP="00E12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5FC7" w:rsidP="00E12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4F6" w:rsidRPr="008C5FC7" w:rsidP="008C5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C7" w:rsidRPr="002D2AF8" w:rsidP="00E12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AMPQUA407 Conduct and validate pH/temperature declines to MSA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C5FC7" w:rsidP="00E12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5C8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EAC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4F6"/>
  </w:style>
  <w:style w:type="character" w:customStyle="1" w:styleId="Heading1Char">
    <w:name w:val="Heading 1 Char"/>
    <w:basedOn w:val="DefaultParagraphFont"/>
    <w:link w:val="Heading1"/>
    <w:rsid w:val="00E12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4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4F6"/>
    <w:rPr>
      <w:b/>
      <w:spacing w:val="0"/>
    </w:rPr>
  </w:style>
  <w:style w:type="character" w:styleId="Emphasis">
    <w:name w:val="Emphasis"/>
    <w:basedOn w:val="DefaultParagraphFont"/>
    <w:qFormat/>
    <w:rsid w:val="00E124F6"/>
    <w:rPr>
      <w:i/>
    </w:rPr>
  </w:style>
  <w:style w:type="paragraph" w:customStyle="1" w:styleId="SuperHeading">
    <w:name w:val="SuperHeading"/>
    <w:basedOn w:val="Normal"/>
    <w:rsid w:val="00E12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24F6"/>
    <w:rPr>
      <w:b/>
    </w:rPr>
  </w:style>
  <w:style w:type="character" w:customStyle="1" w:styleId="Heading2Char">
    <w:name w:val="Heading 2 Char"/>
    <w:basedOn w:val="DefaultParagraphFont"/>
    <w:link w:val="Heading2"/>
    <w:rsid w:val="00E12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4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4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4F6"/>
  </w:style>
  <w:style w:type="paragraph" w:styleId="TableofFigures">
    <w:name w:val="table of figures"/>
    <w:basedOn w:val="Normal"/>
    <w:next w:val="Normal"/>
    <w:semiHidden/>
    <w:rsid w:val="00E12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4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4F6"/>
    <w:rPr>
      <w:rFonts w:ascii="Wingdings" w:hAnsi="Wingdings"/>
    </w:rPr>
  </w:style>
  <w:style w:type="paragraph" w:customStyle="1" w:styleId="TableHeading">
    <w:name w:val="Table Heading"/>
    <w:basedOn w:val="HeadingBase"/>
    <w:rsid w:val="00E12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4F6"/>
    <w:rPr>
      <w:color w:val="0033CC"/>
      <w:u w:val="none"/>
    </w:rPr>
  </w:style>
  <w:style w:type="paragraph" w:customStyle="1" w:styleId="BodyTextRight">
    <w:name w:val="Body Text Right"/>
    <w:basedOn w:val="BodyText"/>
    <w:rsid w:val="00E12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4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4F6"/>
    <w:rPr>
      <w:sz w:val="32"/>
    </w:rPr>
  </w:style>
  <w:style w:type="paragraph" w:customStyle="1" w:styleId="HeadingProcedure">
    <w:name w:val="Heading Procedure"/>
    <w:basedOn w:val="HeadingBase"/>
    <w:next w:val="Normal"/>
    <w:rsid w:val="00E12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4F6"/>
    <w:pPr>
      <w:spacing w:before="60" w:after="60"/>
    </w:pPr>
  </w:style>
  <w:style w:type="paragraph" w:styleId="ListContinue">
    <w:name w:val="List Continue"/>
    <w:basedOn w:val="List"/>
    <w:rsid w:val="00E124F6"/>
    <w:pPr>
      <w:ind w:firstLine="0"/>
    </w:pPr>
  </w:style>
  <w:style w:type="paragraph" w:customStyle="1" w:styleId="ListNote">
    <w:name w:val="List Note"/>
    <w:basedOn w:val="List"/>
    <w:rsid w:val="00E12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4F6"/>
    <w:rPr>
      <w:rFonts w:ascii="Courier New" w:hAnsi="Courier New"/>
    </w:rPr>
  </w:style>
  <w:style w:type="paragraph" w:customStyle="1" w:styleId="NoteBullet">
    <w:name w:val="Note Bullet"/>
    <w:basedOn w:val="Note"/>
    <w:rsid w:val="00E12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4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4F6"/>
    <w:rPr>
      <w:b/>
      <w:smallCaps/>
    </w:rPr>
  </w:style>
  <w:style w:type="paragraph" w:customStyle="1" w:styleId="TableListNumber">
    <w:name w:val="Table List Number"/>
    <w:basedOn w:val="ListNumber"/>
    <w:rsid w:val="00E12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4F6"/>
    <w:pPr>
      <w:numPr>
        <w:numId w:val="8"/>
      </w:numPr>
    </w:pPr>
  </w:style>
  <w:style w:type="paragraph" w:customStyle="1" w:styleId="ListAlpha2">
    <w:name w:val="List Alpha 2"/>
    <w:basedOn w:val="List2"/>
    <w:rsid w:val="00E124F6"/>
    <w:pPr>
      <w:numPr>
        <w:numId w:val="7"/>
      </w:numPr>
    </w:pPr>
  </w:style>
  <w:style w:type="paragraph" w:styleId="List2">
    <w:name w:val="List 2"/>
    <w:basedOn w:val="BodyText"/>
    <w:rsid w:val="00E12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4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4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4F6"/>
    <w:pPr>
      <w:numPr>
        <w:numId w:val="3"/>
      </w:numPr>
    </w:pPr>
  </w:style>
  <w:style w:type="paragraph" w:styleId="ListContinue2">
    <w:name w:val="List Continue 2"/>
    <w:basedOn w:val="List2"/>
    <w:rsid w:val="00E124F6"/>
    <w:pPr>
      <w:ind w:firstLine="0"/>
    </w:pPr>
  </w:style>
  <w:style w:type="paragraph" w:styleId="ListContinue3">
    <w:name w:val="List Continue 3"/>
    <w:basedOn w:val="List3"/>
    <w:rsid w:val="00E124F6"/>
    <w:pPr>
      <w:ind w:left="1021" w:firstLine="0"/>
    </w:pPr>
  </w:style>
  <w:style w:type="paragraph" w:styleId="ListContinue4">
    <w:name w:val="List Continue 4"/>
    <w:basedOn w:val="List4"/>
    <w:rsid w:val="00E124F6"/>
    <w:pPr>
      <w:ind w:firstLine="0"/>
    </w:pPr>
  </w:style>
  <w:style w:type="paragraph" w:styleId="ListContinue5">
    <w:name w:val="List Continue 5"/>
    <w:basedOn w:val="List5"/>
    <w:rsid w:val="00E124F6"/>
    <w:pPr>
      <w:ind w:firstLine="0"/>
    </w:pPr>
  </w:style>
  <w:style w:type="paragraph" w:styleId="ListNumber3">
    <w:name w:val="List Number 3"/>
    <w:basedOn w:val="List3"/>
    <w:rsid w:val="00E124F6"/>
    <w:pPr>
      <w:numPr>
        <w:numId w:val="4"/>
      </w:numPr>
    </w:pPr>
  </w:style>
  <w:style w:type="paragraph" w:styleId="ListNumber4">
    <w:name w:val="List Number 4"/>
    <w:basedOn w:val="List4"/>
    <w:rsid w:val="00E124F6"/>
    <w:pPr>
      <w:numPr>
        <w:numId w:val="5"/>
      </w:numPr>
    </w:pPr>
  </w:style>
  <w:style w:type="paragraph" w:styleId="ListNumber5">
    <w:name w:val="List Number 5"/>
    <w:basedOn w:val="List5"/>
    <w:rsid w:val="00E124F6"/>
    <w:pPr>
      <w:numPr>
        <w:numId w:val="6"/>
      </w:numPr>
    </w:pPr>
  </w:style>
  <w:style w:type="paragraph" w:styleId="BlockText">
    <w:name w:val="Block Text"/>
    <w:basedOn w:val="Normal"/>
    <w:rsid w:val="00E12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4F6"/>
    <w:rPr>
      <w:sz w:val="16"/>
      <w:vertAlign w:val="superscript"/>
    </w:rPr>
  </w:style>
  <w:style w:type="character" w:customStyle="1" w:styleId="Symbols">
    <w:name w:val="Symbols"/>
    <w:basedOn w:val="DefaultParagraphFont"/>
    <w:rsid w:val="00E124F6"/>
    <w:rPr>
      <w:rFonts w:ascii="Symbol" w:hAnsi="Symbol"/>
    </w:rPr>
  </w:style>
  <w:style w:type="character" w:customStyle="1" w:styleId="MenuOptions">
    <w:name w:val="Menu Options"/>
    <w:basedOn w:val="DefaultParagraphFont"/>
    <w:rsid w:val="00E12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4F6"/>
    <w:rPr>
      <w:b/>
    </w:rPr>
  </w:style>
  <w:style w:type="character" w:customStyle="1" w:styleId="Underlined">
    <w:name w:val="Underlined"/>
    <w:basedOn w:val="DefaultParagraphFont"/>
    <w:rsid w:val="00E124F6"/>
    <w:rPr>
      <w:u w:val="single"/>
    </w:rPr>
  </w:style>
  <w:style w:type="paragraph" w:customStyle="1" w:styleId="TableBodyTextRight">
    <w:name w:val="Table Body Text Right"/>
    <w:basedOn w:val="TableBodyText"/>
    <w:rsid w:val="00E12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4F6"/>
    <w:rPr>
      <w:sz w:val="18"/>
    </w:rPr>
  </w:style>
  <w:style w:type="paragraph" w:customStyle="1" w:styleId="BodySmallRight">
    <w:name w:val="Body Small Right"/>
    <w:basedOn w:val="BodyTextRight"/>
    <w:rsid w:val="00E124F6"/>
    <w:rPr>
      <w:sz w:val="18"/>
      <w:szCs w:val="18"/>
    </w:rPr>
  </w:style>
  <w:style w:type="paragraph" w:customStyle="1" w:styleId="MarginEdition">
    <w:name w:val="Margin Edition"/>
    <w:basedOn w:val="MarginNote"/>
    <w:rsid w:val="00E12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4F6"/>
    <w:rPr>
      <w:sz w:val="2"/>
      <w:szCs w:val="2"/>
    </w:rPr>
  </w:style>
  <w:style w:type="character" w:customStyle="1" w:styleId="Small">
    <w:name w:val="Small"/>
    <w:basedOn w:val="DefaultParagraphFont"/>
    <w:rsid w:val="00E124F6"/>
    <w:rPr>
      <w:sz w:val="16"/>
    </w:rPr>
  </w:style>
  <w:style w:type="paragraph" w:customStyle="1" w:styleId="WideTable">
    <w:name w:val="Wide Table"/>
    <w:basedOn w:val="Normal"/>
    <w:rsid w:val="00E12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4F6"/>
  </w:style>
  <w:style w:type="paragraph" w:styleId="Quote">
    <w:name w:val="Quote"/>
    <w:basedOn w:val="Heading1"/>
    <w:link w:val="QuoteChar"/>
    <w:qFormat/>
    <w:rsid w:val="00E12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4F6"/>
    <w:pPr>
      <w:pageBreakBefore/>
    </w:pPr>
  </w:style>
  <w:style w:type="paragraph" w:customStyle="1" w:styleId="Border">
    <w:name w:val="Border"/>
    <w:basedOn w:val="Normal"/>
    <w:qFormat/>
    <w:rsid w:val="00E12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4F6"/>
    <w:rPr>
      <w:u w:val="single"/>
    </w:rPr>
  </w:style>
  <w:style w:type="character" w:customStyle="1" w:styleId="BoldandItalics">
    <w:name w:val="Bold and Italics"/>
    <w:qFormat/>
    <w:rsid w:val="00E124F6"/>
    <w:rPr>
      <w:b/>
      <w:i/>
      <w:u w:val="none"/>
    </w:rPr>
  </w:style>
  <w:style w:type="paragraph" w:styleId="BalloonText">
    <w:name w:val="Balloon Text"/>
    <w:basedOn w:val="Normal"/>
    <w:link w:val="BalloonTextChar"/>
    <w:rsid w:val="00E12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4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5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3303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AMPQUA407 Conduct and validate pH/temperature declines to MSA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