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00D" w:rsidP="009E4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AMPQUA407 Conduct and validate pH/temperature declines to MSA standards</w:t>
      </w:r>
      <w:r>
        <w:fldChar w:fldCharType="end"/>
      </w:r>
    </w:p>
    <w:p w:rsidR="009E400D" w:rsidP="009E400D">
      <w:pPr>
        <w:pStyle w:val="Version"/>
        <w:sectPr w:rsidSect="00CD7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D40" w:rsidP="00CD7D40">
      <w:pPr>
        <w:pStyle w:val="SuperHeading"/>
      </w:pPr>
      <w:r w:rsidRPr="00CD7D40">
        <w:t>Assessment Requirements for AMPQUA407 Conduct and validate pH/temperature declines to MSA standards</w:t>
      </w:r>
    </w:p>
    <w:p w:rsidR="00000000" w:rsidRPr="00CD7D40" w:rsidP="00CD7D40">
      <w:pPr>
        <w:pStyle w:val="Heading1"/>
      </w:pPr>
      <w:bookmarkStart w:id="1" w:name="O_1259333"/>
      <w:bookmarkEnd w:id="1"/>
      <w:r w:rsidRPr="00CD7D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40">
            <w:pPr>
              <w:pStyle w:val="BodyTextBold"/>
              <w:rPr>
                <w:lang w:val="en-NZ"/>
              </w:rPr>
            </w:pPr>
            <w:r w:rsidRPr="00CD7D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40">
            <w:pPr>
              <w:pStyle w:val="BodyTextBold"/>
              <w:rPr>
                <w:lang w:val="en-NZ"/>
              </w:rPr>
            </w:pPr>
            <w:r w:rsidRPr="00CD7D40">
              <w:t>Comments</w:t>
            </w:r>
          </w:p>
        </w:tc>
      </w:tr>
      <w:tr w:rsidTr="00CD7D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40">
            <w:pPr>
              <w:pStyle w:val="BodyText"/>
              <w:rPr>
                <w:lang w:val="en-NZ"/>
              </w:rPr>
            </w:pPr>
            <w:r w:rsidRPr="00CD7D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40" w:rsidP="00CD7D40">
            <w:pPr>
              <w:pStyle w:val="BodyText"/>
            </w:pPr>
            <w:r w:rsidRPr="00CD7D40">
              <w:t>This version released with AMP Australian Meat Processing Training Package Version 8.0.</w:t>
            </w:r>
          </w:p>
        </w:tc>
      </w:tr>
    </w:tbl>
    <w:p w:rsidR="00000000" w:rsidRPr="00CD7D40" w:rsidP="00CD7D40">
      <w:pPr>
        <w:pStyle w:val="BodyText"/>
      </w:pPr>
    </w:p>
    <w:p w:rsidR="00000000" w:rsidRPr="00CD7D40" w:rsidP="00CD7D40">
      <w:pPr>
        <w:pStyle w:val="AllowPageBreak"/>
      </w:pPr>
    </w:p>
    <w:p w:rsidR="00000000" w:rsidRPr="00CD7D40" w:rsidP="00CD7D40">
      <w:pPr>
        <w:pStyle w:val="Heading1"/>
      </w:pPr>
      <w:bookmarkStart w:id="2" w:name="O_1259334"/>
      <w:bookmarkEnd w:id="2"/>
      <w:r w:rsidRPr="00CD7D40">
        <w:t>Performance Evidence</w:t>
      </w:r>
    </w:p>
    <w:p w:rsidR="00000000" w:rsidRPr="00CD7D40" w:rsidP="009E400D">
      <w:pPr>
        <w:pStyle w:val="BodyText"/>
      </w:pPr>
      <w:r w:rsidRPr="00CD7D40">
        <w:t>An individual demonstrating competency must satisfy all of the elements and performance criteria in this unit.</w:t>
      </w:r>
    </w:p>
    <w:p w:rsidR="00000000" w:rsidRPr="00CD7D40" w:rsidP="009E400D">
      <w:pPr>
        <w:pStyle w:val="BodyText"/>
      </w:pPr>
      <w:r w:rsidRPr="00CD7D40">
        <w:t xml:space="preserve">There must be evidence that the individual has conducted and validated pH/temperature declines to Meat </w:t>
      </w:r>
      <w:r w:rsidRPr="00CD7D40">
        <w:t>Standards Australia (MSA) standards, for at least one lot of carcases, including:</w:t>
      </w:r>
    </w:p>
    <w:p w:rsidR="00000000" w:rsidRPr="00CD7D40" w:rsidP="00CD7D40">
      <w:pPr>
        <w:pStyle w:val="ListBullet"/>
      </w:pPr>
      <w:r w:rsidRPr="00CD7D40">
        <w:t>collected information on live animals for use in pH/temperature monitoring</w:t>
      </w:r>
    </w:p>
    <w:p w:rsidR="00000000" w:rsidRPr="00CD7D40" w:rsidP="00CD7D40">
      <w:pPr>
        <w:pStyle w:val="ListBullet"/>
      </w:pPr>
      <w:r w:rsidRPr="00CD7D40">
        <w:t>conducted weekly and monthly monitoring of the pH/temperature window</w:t>
      </w:r>
    </w:p>
    <w:p w:rsidR="00000000" w:rsidRPr="00CD7D40" w:rsidP="00CD7D40">
      <w:pPr>
        <w:pStyle w:val="ListBullet"/>
      </w:pPr>
      <w:r w:rsidRPr="00CD7D40">
        <w:t>observed, timed and followed carcases through the slaughter floor, recording the following:</w:t>
      </w:r>
    </w:p>
    <w:p w:rsidR="00000000" w:rsidRPr="00CD7D40" w:rsidP="00CD7D40">
      <w:pPr>
        <w:pStyle w:val="ListBullet2"/>
      </w:pPr>
      <w:r w:rsidRPr="00CD7D40">
        <w:t>carcase information</w:t>
      </w:r>
    </w:p>
    <w:p w:rsidR="00000000" w:rsidRPr="00CD7D40" w:rsidP="00CD7D40">
      <w:pPr>
        <w:pStyle w:val="ListBullet2"/>
      </w:pPr>
      <w:r w:rsidRPr="00CD7D40">
        <w:t>chiller number</w:t>
      </w:r>
    </w:p>
    <w:p w:rsidR="00000000" w:rsidRPr="00CD7D40" w:rsidP="00CD7D40">
      <w:pPr>
        <w:pStyle w:val="ListBullet2"/>
      </w:pPr>
      <w:r w:rsidRPr="00CD7D40">
        <w:t>immobiliser information (where relevant)</w:t>
      </w:r>
    </w:p>
    <w:p w:rsidR="00000000" w:rsidRPr="00CD7D40" w:rsidP="00CD7D40">
      <w:pPr>
        <w:pStyle w:val="ListBullet2"/>
      </w:pPr>
      <w:r w:rsidRPr="00CD7D40">
        <w:t>rigidity probe information (where relevant)</w:t>
      </w:r>
    </w:p>
    <w:p w:rsidR="00000000" w:rsidRPr="00CD7D40" w:rsidP="00CD7D40">
      <w:pPr>
        <w:pStyle w:val="ListBullet2"/>
      </w:pPr>
      <w:r w:rsidRPr="00CD7D40">
        <w:t>stimulation information (where relevant)</w:t>
      </w:r>
    </w:p>
    <w:p w:rsidR="00000000" w:rsidRPr="00CD7D40" w:rsidP="00CD7D40">
      <w:pPr>
        <w:pStyle w:val="ListBullet2"/>
      </w:pPr>
      <w:r w:rsidRPr="00CD7D40">
        <w:t>ti</w:t>
      </w:r>
      <w:r w:rsidRPr="00CD7D40">
        <w:t>me entering the chiller</w:t>
      </w:r>
    </w:p>
    <w:p w:rsidR="00000000" w:rsidRPr="00CD7D40" w:rsidP="00CD7D40">
      <w:pPr>
        <w:pStyle w:val="ListBullet2"/>
      </w:pPr>
      <w:r w:rsidRPr="00CD7D40">
        <w:t>time stunned</w:t>
      </w:r>
    </w:p>
    <w:p w:rsidR="00000000" w:rsidRPr="00CD7D40" w:rsidP="00CD7D40">
      <w:pPr>
        <w:pStyle w:val="ListBullet"/>
      </w:pPr>
      <w:r w:rsidRPr="00CD7D40">
        <w:t>analysed results to verify conformance</w:t>
      </w:r>
    </w:p>
    <w:p w:rsidR="00000000" w:rsidRPr="00CD7D40" w:rsidP="00CD7D40">
      <w:pPr>
        <w:pStyle w:val="ListBullet"/>
      </w:pPr>
      <w:r w:rsidRPr="00CD7D40">
        <w:t>generated individual and lot average graphs to show pH/ temperature window conformance</w:t>
      </w:r>
    </w:p>
    <w:p w:rsidR="00000000" w:rsidRPr="00CD7D40" w:rsidP="00CD7D40">
      <w:pPr>
        <w:pStyle w:val="ListBullet"/>
      </w:pPr>
      <w:r w:rsidRPr="00CD7D40">
        <w:t>operated and calibrated pH and temperature equipment</w:t>
      </w:r>
    </w:p>
    <w:p w:rsidR="00000000" w:rsidRPr="00CD7D40" w:rsidP="00CD7D40">
      <w:pPr>
        <w:pStyle w:val="ListBullet"/>
      </w:pPr>
      <w:r w:rsidRPr="00CD7D40">
        <w:t>suggested corrective actions.</w:t>
      </w:r>
    </w:p>
    <w:p w:rsidR="00000000" w:rsidRPr="00CD7D40" w:rsidP="00CD7D40">
      <w:pPr>
        <w:pStyle w:val="AllowPageBreak"/>
      </w:pPr>
    </w:p>
    <w:p w:rsidR="00000000" w:rsidRPr="00CD7D40" w:rsidP="00CD7D40">
      <w:pPr>
        <w:pStyle w:val="Heading1"/>
      </w:pPr>
      <w:bookmarkStart w:id="3" w:name="O_1259335"/>
      <w:bookmarkEnd w:id="3"/>
      <w:r w:rsidRPr="00CD7D40">
        <w:t>Knowledge Evidence</w:t>
      </w:r>
    </w:p>
    <w:p w:rsidR="00000000" w:rsidRPr="00CD7D40" w:rsidP="009E400D">
      <w:pPr>
        <w:pStyle w:val="BodyText"/>
      </w:pPr>
      <w:r w:rsidRPr="00CD7D40">
        <w:t>An individual must be able to demonstrate the knowledge required to perform the tasks outlined in the elements and performance criteria of this unit. This includes knowledge of:</w:t>
      </w:r>
    </w:p>
    <w:p w:rsidR="00000000" w:rsidRPr="00CD7D40" w:rsidP="00CD7D40">
      <w:pPr>
        <w:pStyle w:val="ListBullet"/>
      </w:pPr>
      <w:r w:rsidRPr="00CD7D40">
        <w:t>the scope and nature of MSA standards</w:t>
      </w:r>
    </w:p>
    <w:p w:rsidR="00000000" w:rsidRPr="00CD7D40" w:rsidP="00CD7D40">
      <w:pPr>
        <w:pStyle w:val="ListBullet"/>
      </w:pPr>
      <w:r w:rsidRPr="00CD7D40">
        <w:t>MSA Standards Manual</w:t>
      </w:r>
    </w:p>
    <w:p w:rsidR="00000000" w:rsidRPr="00CD7D40" w:rsidP="00CD7D40">
      <w:pPr>
        <w:pStyle w:val="ListBullet"/>
      </w:pPr>
      <w:r w:rsidRPr="00CD7D40">
        <w:t>AUS-MEAT National Accreditation Standards</w:t>
      </w:r>
    </w:p>
    <w:p w:rsidR="00000000" w:rsidRPr="00CD7D40" w:rsidP="00CD7D40">
      <w:pPr>
        <w:pStyle w:val="ListBullet"/>
      </w:pPr>
      <w:r w:rsidRPr="00CD7D40">
        <w:t>effects of extreme weather events on pH decline</w:t>
      </w:r>
    </w:p>
    <w:p w:rsidR="00000000" w:rsidRPr="00CD7D40" w:rsidP="00CD7D40">
      <w:pPr>
        <w:pStyle w:val="ListBullet"/>
      </w:pPr>
      <w:r w:rsidRPr="00CD7D40">
        <w:t>impact of electrical stimulation on pH decline</w:t>
      </w:r>
    </w:p>
    <w:p w:rsidR="00000000" w:rsidRPr="00CD7D40" w:rsidP="00CD7D40">
      <w:pPr>
        <w:pStyle w:val="ListBullet"/>
      </w:pPr>
      <w:r w:rsidRPr="00CD7D40">
        <w:t>impact of chilling factors on pH/temperature decline</w:t>
      </w:r>
    </w:p>
    <w:p w:rsidR="00000000" w:rsidRPr="00CD7D40" w:rsidP="00CD7D40">
      <w:pPr>
        <w:pStyle w:val="ListBullet"/>
      </w:pPr>
      <w:r w:rsidRPr="00CD7D40">
        <w:t>effects of transport on pH/temperature declin</w:t>
      </w:r>
      <w:r w:rsidRPr="00CD7D40">
        <w:t>e</w:t>
      </w:r>
    </w:p>
    <w:p w:rsidR="00000000" w:rsidRPr="00CD7D40" w:rsidP="00CD7D40">
      <w:pPr>
        <w:pStyle w:val="ListBullet"/>
      </w:pPr>
      <w:r w:rsidRPr="00CD7D40">
        <w:t>how the time it takes a carcase to reach the chiller can impact on the rate of pH decline</w:t>
      </w:r>
    </w:p>
    <w:p w:rsidR="00000000" w:rsidRPr="00CD7D40" w:rsidP="00CD7D40">
      <w:pPr>
        <w:pStyle w:val="ListBullet"/>
      </w:pPr>
      <w:r w:rsidRPr="00CD7D40">
        <w:t>pH/temperature window</w:t>
      </w:r>
    </w:p>
    <w:p w:rsidR="00000000" w:rsidRPr="00CD7D40" w:rsidP="00CD7D40">
      <w:pPr>
        <w:pStyle w:val="ListBullet"/>
      </w:pPr>
      <w:r w:rsidRPr="00CD7D40">
        <w:t>how cold shortening occurs and characteristics of cold shortened product</w:t>
      </w:r>
    </w:p>
    <w:p w:rsidR="00000000" w:rsidRPr="00CD7D40" w:rsidP="00CD7D40">
      <w:pPr>
        <w:pStyle w:val="ListBullet"/>
      </w:pPr>
      <w:r w:rsidRPr="00CD7D40">
        <w:t>how heat shortening occurs and characteristics of heat shortened prod</w:t>
      </w:r>
      <w:r w:rsidRPr="00CD7D40">
        <w:t>uct</w:t>
      </w:r>
    </w:p>
    <w:p w:rsidR="00000000" w:rsidRPr="00CD7D40" w:rsidP="00CD7D40">
      <w:pPr>
        <w:pStyle w:val="ListBullet"/>
      </w:pPr>
      <w:r w:rsidRPr="00CD7D40">
        <w:t>how other electrical inputs can impact the rate of pH decline</w:t>
      </w:r>
    </w:p>
    <w:p w:rsidR="00000000" w:rsidRPr="00CD7D40" w:rsidP="00CD7D40">
      <w:pPr>
        <w:pStyle w:val="ListBullet"/>
      </w:pPr>
      <w:r w:rsidRPr="00CD7D40">
        <w:t>the impact of slaughter floor temperature on rate of pH/temperature decline</w:t>
      </w:r>
    </w:p>
    <w:p w:rsidR="00000000" w:rsidRPr="00CD7D40" w:rsidP="00CD7D40">
      <w:pPr>
        <w:pStyle w:val="ListBullet"/>
      </w:pPr>
      <w:r w:rsidRPr="00CD7D40">
        <w:t>glycogen and the relationship between stress and pH</w:t>
      </w:r>
    </w:p>
    <w:p w:rsidR="00000000" w:rsidRPr="00CD7D40" w:rsidP="00CD7D40">
      <w:pPr>
        <w:pStyle w:val="ListBullet"/>
      </w:pPr>
      <w:r w:rsidRPr="00CD7D40">
        <w:t>pH and its importance for eating quality.</w:t>
      </w:r>
    </w:p>
    <w:p w:rsidR="00000000" w:rsidRPr="00CD7D40" w:rsidP="00CD7D40">
      <w:pPr>
        <w:pStyle w:val="AllowPageBreak"/>
      </w:pPr>
    </w:p>
    <w:p w:rsidR="00000000" w:rsidRPr="00CD7D40" w:rsidP="00CD7D40">
      <w:pPr>
        <w:pStyle w:val="Heading1"/>
      </w:pPr>
      <w:bookmarkStart w:id="4" w:name="O_1259336"/>
      <w:bookmarkEnd w:id="4"/>
      <w:r w:rsidRPr="00CD7D40">
        <w:t>A</w:t>
      </w:r>
      <w:r w:rsidRPr="00CD7D40">
        <w:t>ssessment Conditions</w:t>
      </w:r>
    </w:p>
    <w:p w:rsidR="00000000" w:rsidRPr="00CD7D40" w:rsidP="009E400D">
      <w:pPr>
        <w:pStyle w:val="BodyText"/>
      </w:pPr>
      <w:r w:rsidRPr="00CD7D40">
        <w:t>Assessment of the skills in this unit of competency must take place under the following conditions:</w:t>
      </w:r>
    </w:p>
    <w:p w:rsidR="00000000" w:rsidRPr="00CD7D40" w:rsidP="00CD7D40">
      <w:pPr>
        <w:pStyle w:val="ListBullet"/>
      </w:pPr>
      <w:r w:rsidRPr="00CD7D40">
        <w:t>physical conditions:</w:t>
      </w:r>
    </w:p>
    <w:p w:rsidR="00000000" w:rsidRPr="00CD7D40" w:rsidP="00CD7D40">
      <w:pPr>
        <w:pStyle w:val="ListBullet2"/>
      </w:pPr>
      <w:r w:rsidRPr="00CD7D40">
        <w:t>skills must be demonstrated in a meat processing workplace or an environment that accurately represents workplac</w:t>
      </w:r>
      <w:r w:rsidRPr="00CD7D40">
        <w:t>e conditions</w:t>
      </w:r>
    </w:p>
    <w:p w:rsidR="00000000" w:rsidRPr="00CD7D40" w:rsidP="00CD7D40">
      <w:pPr>
        <w:pStyle w:val="ListBullet"/>
      </w:pPr>
      <w:r w:rsidRPr="00CD7D40">
        <w:t>resources:</w:t>
      </w:r>
    </w:p>
    <w:p w:rsidR="00000000" w:rsidRPr="00CD7D40" w:rsidP="00CD7D40">
      <w:pPr>
        <w:pStyle w:val="ListBullet2"/>
      </w:pPr>
      <w:r w:rsidRPr="00CD7D40">
        <w:t>pH meter with thermometer and pH probe</w:t>
      </w:r>
    </w:p>
    <w:p w:rsidR="00000000" w:rsidRPr="00CD7D40" w:rsidP="00CD7D40">
      <w:pPr>
        <w:pStyle w:val="ListBullet2"/>
      </w:pPr>
      <w:r w:rsidRPr="00CD7D40">
        <w:t>pH and temperature calibration equipment</w:t>
      </w:r>
    </w:p>
    <w:p w:rsidR="00000000" w:rsidRPr="00CD7D40" w:rsidP="00CD7D40">
      <w:pPr>
        <w:pStyle w:val="ListBullet2"/>
      </w:pPr>
      <w:r w:rsidRPr="00CD7D40">
        <w:t>stopwatch</w:t>
      </w:r>
    </w:p>
    <w:p w:rsidR="00000000" w:rsidRPr="00CD7D40" w:rsidP="00CD7D40">
      <w:pPr>
        <w:pStyle w:val="ListBullet2"/>
      </w:pPr>
      <w:r w:rsidRPr="00CD7D40">
        <w:t>data recording and monitoring systems</w:t>
      </w:r>
    </w:p>
    <w:p w:rsidR="00000000" w:rsidRPr="00CD7D40" w:rsidP="00CD7D40">
      <w:pPr>
        <w:pStyle w:val="ListBullet"/>
      </w:pPr>
      <w:r w:rsidRPr="00CD7D40">
        <w:t>specifications:</w:t>
      </w:r>
    </w:p>
    <w:p w:rsidR="00000000" w:rsidRPr="00CD7D40" w:rsidP="00CD7D40">
      <w:pPr>
        <w:pStyle w:val="ListBullet2"/>
      </w:pPr>
      <w:r w:rsidRPr="00CD7D40">
        <w:t xml:space="preserve">workplace procedures, including advice on safe work practices, meat safety and quality </w:t>
      </w:r>
    </w:p>
    <w:p w:rsidR="00000000" w:rsidRPr="00CD7D40" w:rsidP="00CD7D40">
      <w:pPr>
        <w:pStyle w:val="ListBullet2"/>
      </w:pPr>
      <w:r w:rsidRPr="00CD7D40">
        <w:t>MSA Standards Manual</w:t>
      </w:r>
    </w:p>
    <w:p w:rsidR="00000000" w:rsidRPr="00CD7D40" w:rsidP="00CD7D40">
      <w:pPr>
        <w:pStyle w:val="ListBullet2"/>
      </w:pPr>
      <w:r w:rsidRPr="00CD7D40">
        <w:t>AUS-MEAT National Accreditation Standards</w:t>
      </w:r>
    </w:p>
    <w:p w:rsidR="00000000" w:rsidRPr="00CD7D40" w:rsidP="00CD7D40">
      <w:pPr>
        <w:pStyle w:val="ListBullet2"/>
      </w:pPr>
      <w:r w:rsidRPr="00CD7D40">
        <w:t>recording requirements, documentation and procedures</w:t>
      </w:r>
    </w:p>
    <w:p w:rsidR="00000000" w:rsidRPr="00CD7D40" w:rsidP="00CD7D40">
      <w:pPr>
        <w:pStyle w:val="ListBullet"/>
      </w:pPr>
      <w:r w:rsidRPr="00CD7D40">
        <w:t>timeframes:</w:t>
      </w:r>
    </w:p>
    <w:p w:rsidR="00000000" w:rsidRPr="00CD7D40" w:rsidP="00CD7D40">
      <w:pPr>
        <w:pStyle w:val="ListBullet2"/>
      </w:pPr>
      <w:r w:rsidRPr="00CD7D40">
        <w:t>within typical operating and productio</w:t>
      </w:r>
      <w:r w:rsidRPr="00CD7D40">
        <w:t>n conditions for the workplace.</w:t>
      </w:r>
    </w:p>
    <w:p w:rsidR="00000000" w:rsidRPr="00CD7D40" w:rsidP="009E400D">
      <w:pPr>
        <w:pStyle w:val="BodyText"/>
      </w:pPr>
      <w:r w:rsidRPr="00CD7D40">
        <w:t>Assessment for this unit must include at least three forms of evidence.</w:t>
      </w:r>
    </w:p>
    <w:p w:rsidR="00000000" w:rsidRPr="00CD7D40" w:rsidP="009E400D">
      <w:pPr>
        <w:pStyle w:val="BodyText"/>
      </w:pPr>
      <w:r w:rsidRPr="00CD7D40">
        <w:t>Assessors of this unit must satisfy the requirements for assessors in applicable vocational education and training legislation, frameworks and/or standa</w:t>
      </w:r>
      <w:r w:rsidRPr="00CD7D40">
        <w:t>rds.</w:t>
      </w:r>
    </w:p>
    <w:p w:rsidR="00000000" w:rsidRPr="00CD7D40" w:rsidP="00CD7D40">
      <w:pPr>
        <w:pStyle w:val="Heading1"/>
      </w:pPr>
      <w:bookmarkStart w:id="5" w:name="O_1259339"/>
      <w:bookmarkEnd w:id="5"/>
      <w:r w:rsidRPr="00CD7D40">
        <w:t>Links</w:t>
      </w:r>
    </w:p>
    <w:p w:rsidR="00000000" w:rsidRPr="00CD7D40" w:rsidP="009E400D">
      <w:pPr>
        <w:pStyle w:val="BodyText"/>
      </w:pPr>
      <w:r w:rsidRPr="00CD7D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33A5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D7D40" w:rsidP="00CD7D40"/>
    <w:sectPr w:rsidSect="00CD7D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40" w:rsidRPr="009E400D" w:rsidP="009E4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0D" w:rsidP="00CD7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00D" w:rsidP="00CD7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400D" w:rsidP="00CD7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D40" w:rsidRPr="009E400D" w:rsidP="009E40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0D" w:rsidRPr="002D2AF8" w:rsidP="00CD7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AMPQUA407 Conduct and validate pH/temperature declines to MSA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E400D" w:rsidP="00CD7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1AA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B05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3039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D40"/>
  </w:style>
  <w:style w:type="character" w:customStyle="1" w:styleId="Heading1Char">
    <w:name w:val="Heading 1 Char"/>
    <w:basedOn w:val="DefaultParagraphFont"/>
    <w:link w:val="Heading1"/>
    <w:rsid w:val="00CD7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D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D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7D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7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7D40"/>
    <w:rPr>
      <w:b/>
    </w:rPr>
  </w:style>
  <w:style w:type="character" w:customStyle="1" w:styleId="Heading2Char">
    <w:name w:val="Heading 2 Char"/>
    <w:basedOn w:val="DefaultParagraphFont"/>
    <w:link w:val="Heading2"/>
    <w:rsid w:val="00CD7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7D40"/>
    <w:rPr>
      <w:b/>
      <w:spacing w:val="0"/>
    </w:rPr>
  </w:style>
  <w:style w:type="paragraph" w:customStyle="1" w:styleId="SuperTitle">
    <w:name w:val="SuperTitle"/>
    <w:basedOn w:val="Title"/>
    <w:rsid w:val="00CD7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7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D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D40"/>
    <w:rPr>
      <w:i/>
    </w:rPr>
  </w:style>
  <w:style w:type="paragraph" w:styleId="Caption">
    <w:name w:val="caption"/>
    <w:basedOn w:val="BodyText"/>
    <w:next w:val="Normal"/>
    <w:qFormat/>
    <w:rsid w:val="00CD7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D40"/>
  </w:style>
  <w:style w:type="paragraph" w:styleId="TableofFigures">
    <w:name w:val="table of figures"/>
    <w:basedOn w:val="Normal"/>
    <w:next w:val="Normal"/>
    <w:semiHidden/>
    <w:rsid w:val="00CD7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D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7D40"/>
    <w:rPr>
      <w:rFonts w:ascii="Wingdings" w:hAnsi="Wingdings"/>
    </w:rPr>
  </w:style>
  <w:style w:type="paragraph" w:customStyle="1" w:styleId="TableHeading">
    <w:name w:val="Table Heading"/>
    <w:basedOn w:val="HeadingBase"/>
    <w:rsid w:val="00CD7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D40"/>
    <w:rPr>
      <w:color w:val="0033CC"/>
      <w:u w:val="none"/>
    </w:rPr>
  </w:style>
  <w:style w:type="paragraph" w:customStyle="1" w:styleId="BodyTextRight">
    <w:name w:val="Body Text Right"/>
    <w:basedOn w:val="BodyText"/>
    <w:rsid w:val="00CD7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D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D40"/>
    <w:rPr>
      <w:sz w:val="32"/>
    </w:rPr>
  </w:style>
  <w:style w:type="paragraph" w:customStyle="1" w:styleId="HeadingProcedure">
    <w:name w:val="Heading Procedure"/>
    <w:basedOn w:val="HeadingBase"/>
    <w:next w:val="Normal"/>
    <w:rsid w:val="00CD7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D40"/>
    <w:pPr>
      <w:spacing w:before="60" w:after="60"/>
    </w:pPr>
  </w:style>
  <w:style w:type="paragraph" w:styleId="ListContinue">
    <w:name w:val="List Continue"/>
    <w:basedOn w:val="List"/>
    <w:rsid w:val="00CD7D40"/>
    <w:pPr>
      <w:ind w:firstLine="0"/>
    </w:pPr>
  </w:style>
  <w:style w:type="paragraph" w:customStyle="1" w:styleId="ListNote">
    <w:name w:val="List Note"/>
    <w:basedOn w:val="List"/>
    <w:rsid w:val="00CD7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D40"/>
    <w:rPr>
      <w:rFonts w:ascii="Courier New" w:hAnsi="Courier New"/>
    </w:rPr>
  </w:style>
  <w:style w:type="paragraph" w:customStyle="1" w:styleId="NoteBullet">
    <w:name w:val="Note Bullet"/>
    <w:basedOn w:val="Note"/>
    <w:rsid w:val="00CD7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D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7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D40"/>
    <w:rPr>
      <w:b/>
      <w:smallCaps/>
    </w:rPr>
  </w:style>
  <w:style w:type="paragraph" w:customStyle="1" w:styleId="TableListNumber">
    <w:name w:val="Table List Number"/>
    <w:basedOn w:val="ListNumber"/>
    <w:rsid w:val="00CD7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D40"/>
    <w:pPr>
      <w:numPr>
        <w:numId w:val="9"/>
      </w:numPr>
    </w:pPr>
  </w:style>
  <w:style w:type="paragraph" w:customStyle="1" w:styleId="ListAlpha2">
    <w:name w:val="List Alpha 2"/>
    <w:basedOn w:val="List2"/>
    <w:rsid w:val="00CD7D40"/>
    <w:pPr>
      <w:numPr>
        <w:numId w:val="8"/>
      </w:numPr>
    </w:pPr>
  </w:style>
  <w:style w:type="paragraph" w:styleId="List2">
    <w:name w:val="List 2"/>
    <w:basedOn w:val="BodyText"/>
    <w:rsid w:val="00CD7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D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D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7D40"/>
    <w:pPr>
      <w:numPr>
        <w:numId w:val="4"/>
      </w:numPr>
    </w:pPr>
  </w:style>
  <w:style w:type="paragraph" w:styleId="ListContinue2">
    <w:name w:val="List Continue 2"/>
    <w:basedOn w:val="List2"/>
    <w:rsid w:val="00CD7D40"/>
    <w:pPr>
      <w:ind w:firstLine="0"/>
    </w:pPr>
  </w:style>
  <w:style w:type="paragraph" w:styleId="ListContinue3">
    <w:name w:val="List Continue 3"/>
    <w:basedOn w:val="List3"/>
    <w:rsid w:val="00CD7D40"/>
    <w:pPr>
      <w:ind w:left="1021" w:firstLine="0"/>
    </w:pPr>
  </w:style>
  <w:style w:type="paragraph" w:styleId="ListContinue4">
    <w:name w:val="List Continue 4"/>
    <w:basedOn w:val="List4"/>
    <w:rsid w:val="00CD7D40"/>
    <w:pPr>
      <w:ind w:firstLine="0"/>
    </w:pPr>
  </w:style>
  <w:style w:type="paragraph" w:styleId="ListContinue5">
    <w:name w:val="List Continue 5"/>
    <w:basedOn w:val="List5"/>
    <w:rsid w:val="00CD7D40"/>
    <w:pPr>
      <w:ind w:firstLine="0"/>
    </w:pPr>
  </w:style>
  <w:style w:type="paragraph" w:styleId="ListNumber3">
    <w:name w:val="List Number 3"/>
    <w:basedOn w:val="List3"/>
    <w:rsid w:val="00CD7D40"/>
    <w:pPr>
      <w:numPr>
        <w:numId w:val="5"/>
      </w:numPr>
    </w:pPr>
  </w:style>
  <w:style w:type="paragraph" w:styleId="ListNumber4">
    <w:name w:val="List Number 4"/>
    <w:basedOn w:val="List4"/>
    <w:rsid w:val="00CD7D40"/>
    <w:pPr>
      <w:numPr>
        <w:numId w:val="6"/>
      </w:numPr>
    </w:pPr>
  </w:style>
  <w:style w:type="paragraph" w:styleId="ListNumber5">
    <w:name w:val="List Number 5"/>
    <w:basedOn w:val="List5"/>
    <w:rsid w:val="00CD7D40"/>
    <w:pPr>
      <w:numPr>
        <w:numId w:val="7"/>
      </w:numPr>
    </w:pPr>
  </w:style>
  <w:style w:type="paragraph" w:styleId="BlockText">
    <w:name w:val="Block Text"/>
    <w:basedOn w:val="Normal"/>
    <w:rsid w:val="00CD7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D40"/>
    <w:rPr>
      <w:sz w:val="16"/>
      <w:vertAlign w:val="superscript"/>
    </w:rPr>
  </w:style>
  <w:style w:type="character" w:customStyle="1" w:styleId="Symbols">
    <w:name w:val="Symbols"/>
    <w:basedOn w:val="DefaultParagraphFont"/>
    <w:rsid w:val="00CD7D40"/>
    <w:rPr>
      <w:rFonts w:ascii="Symbol" w:hAnsi="Symbol"/>
    </w:rPr>
  </w:style>
  <w:style w:type="character" w:customStyle="1" w:styleId="MenuOptions">
    <w:name w:val="Menu Options"/>
    <w:basedOn w:val="DefaultParagraphFont"/>
    <w:rsid w:val="00CD7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D40"/>
    <w:rPr>
      <w:b/>
    </w:rPr>
  </w:style>
  <w:style w:type="character" w:customStyle="1" w:styleId="Underlined">
    <w:name w:val="Underlined"/>
    <w:basedOn w:val="DefaultParagraphFont"/>
    <w:rsid w:val="00CD7D40"/>
    <w:rPr>
      <w:u w:val="single"/>
    </w:rPr>
  </w:style>
  <w:style w:type="paragraph" w:customStyle="1" w:styleId="TableBodyTextRight">
    <w:name w:val="Table Body Text Right"/>
    <w:basedOn w:val="TableBodyText"/>
    <w:rsid w:val="00CD7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D40"/>
    <w:rPr>
      <w:sz w:val="18"/>
    </w:rPr>
  </w:style>
  <w:style w:type="paragraph" w:customStyle="1" w:styleId="BodySmallRight">
    <w:name w:val="Body Small Right"/>
    <w:basedOn w:val="BodyTextRight"/>
    <w:rsid w:val="00CD7D40"/>
    <w:rPr>
      <w:sz w:val="18"/>
      <w:szCs w:val="18"/>
    </w:rPr>
  </w:style>
  <w:style w:type="paragraph" w:customStyle="1" w:styleId="MarginEdition">
    <w:name w:val="Margin Edition"/>
    <w:basedOn w:val="MarginNote"/>
    <w:rsid w:val="00CD7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D40"/>
    <w:rPr>
      <w:sz w:val="2"/>
      <w:szCs w:val="2"/>
    </w:rPr>
  </w:style>
  <w:style w:type="character" w:customStyle="1" w:styleId="Small">
    <w:name w:val="Small"/>
    <w:basedOn w:val="DefaultParagraphFont"/>
    <w:rsid w:val="00CD7D40"/>
    <w:rPr>
      <w:sz w:val="16"/>
    </w:rPr>
  </w:style>
  <w:style w:type="paragraph" w:customStyle="1" w:styleId="WideTable">
    <w:name w:val="Wide Table"/>
    <w:basedOn w:val="Normal"/>
    <w:rsid w:val="00CD7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D40"/>
  </w:style>
  <w:style w:type="paragraph" w:styleId="Quote">
    <w:name w:val="Quote"/>
    <w:basedOn w:val="Heading1"/>
    <w:link w:val="QuoteChar"/>
    <w:qFormat/>
    <w:rsid w:val="00CD7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D40"/>
    <w:pPr>
      <w:pageBreakBefore/>
    </w:pPr>
  </w:style>
  <w:style w:type="paragraph" w:customStyle="1" w:styleId="Border">
    <w:name w:val="Border"/>
    <w:basedOn w:val="Normal"/>
    <w:qFormat/>
    <w:rsid w:val="00CD7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D40"/>
    <w:rPr>
      <w:u w:val="single"/>
    </w:rPr>
  </w:style>
  <w:style w:type="character" w:customStyle="1" w:styleId="BoldandItalics">
    <w:name w:val="Bold and Italics"/>
    <w:qFormat/>
    <w:rsid w:val="00CD7D40"/>
    <w:rPr>
      <w:b/>
      <w:i/>
      <w:u w:val="none"/>
    </w:rPr>
  </w:style>
  <w:style w:type="paragraph" w:styleId="BalloonText">
    <w:name w:val="Balloon Text"/>
    <w:basedOn w:val="Normal"/>
    <w:link w:val="BalloonTextChar"/>
    <w:rsid w:val="00CD7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D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D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D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40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3104</Characters>
  <Application>Microsoft Office Word</Application>
  <DocSecurity>0</DocSecurity>
  <Lines>88</Lines>
  <Paragraphs>72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AMPQUA407 Conduct and validate pH/temperature declines to MSA standards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2023-01-24T22:49:00Z</dcterms:created>
  <dcterms:modified xsi:type="dcterms:W3CDTF">2023-01-24T22:49:00Z</dcterms:modified>
</cp:coreProperties>
</file>