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709" w:rsidP="002D2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AMPQUA406 Apply meat science</w:t>
      </w:r>
      <w:r>
        <w:fldChar w:fldCharType="end"/>
      </w:r>
    </w:p>
    <w:p w:rsidR="002D2709" w:rsidP="002D2709">
      <w:pPr>
        <w:pStyle w:val="Version"/>
        <w:sectPr w:rsidSect="00D51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C0D" w:rsidP="00D51C0D">
      <w:pPr>
        <w:pStyle w:val="SuperHeading"/>
      </w:pPr>
      <w:r w:rsidRPr="00D51C0D">
        <w:t>Assessment Requirements for AMPQUA406 Apply meat science</w:t>
      </w:r>
    </w:p>
    <w:p w:rsidR="00000000" w:rsidRPr="00D51C0D" w:rsidP="00D51C0D">
      <w:pPr>
        <w:pStyle w:val="Heading1"/>
      </w:pPr>
      <w:bookmarkStart w:id="1" w:name="O_1259314"/>
      <w:bookmarkEnd w:id="1"/>
      <w:r w:rsidRPr="00D51C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1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C0D">
            <w:pPr>
              <w:pStyle w:val="BodyTextBold"/>
              <w:rPr>
                <w:lang w:val="en-NZ"/>
              </w:rPr>
            </w:pPr>
            <w:r w:rsidRPr="00D51C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C0D">
            <w:pPr>
              <w:pStyle w:val="BodyTextBold"/>
              <w:rPr>
                <w:lang w:val="en-NZ"/>
              </w:rPr>
            </w:pPr>
            <w:r w:rsidRPr="00D51C0D">
              <w:t>Comments</w:t>
            </w:r>
          </w:p>
        </w:tc>
      </w:tr>
      <w:tr w:rsidTr="00D51C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C0D">
            <w:pPr>
              <w:pStyle w:val="BodyText"/>
              <w:rPr>
                <w:lang w:val="en-NZ"/>
              </w:rPr>
            </w:pPr>
            <w:r w:rsidRPr="00D51C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C0D" w:rsidP="00D51C0D">
            <w:pPr>
              <w:pStyle w:val="BodyText"/>
            </w:pPr>
            <w:r w:rsidRPr="00D51C0D">
              <w:t>This version released with AMP Australian Meat Processing Training Package Version 8.0.</w:t>
            </w:r>
          </w:p>
        </w:tc>
      </w:tr>
    </w:tbl>
    <w:p w:rsidR="00000000" w:rsidRPr="00D51C0D" w:rsidP="00D51C0D">
      <w:pPr>
        <w:pStyle w:val="BodyText"/>
      </w:pPr>
    </w:p>
    <w:p w:rsidR="00000000" w:rsidRPr="00D51C0D" w:rsidP="00D51C0D">
      <w:pPr>
        <w:pStyle w:val="AllowPageBreak"/>
      </w:pPr>
    </w:p>
    <w:p w:rsidR="00000000" w:rsidRPr="00D51C0D" w:rsidP="00D51C0D">
      <w:pPr>
        <w:pStyle w:val="Heading1"/>
      </w:pPr>
      <w:bookmarkStart w:id="2" w:name="O_1259315"/>
      <w:bookmarkEnd w:id="2"/>
      <w:r w:rsidRPr="00D51C0D">
        <w:t>Performance Evidence</w:t>
      </w:r>
    </w:p>
    <w:p w:rsidR="00000000" w:rsidRPr="00D51C0D" w:rsidP="002D2709">
      <w:pPr>
        <w:pStyle w:val="BodyText"/>
      </w:pPr>
      <w:r w:rsidRPr="00D51C0D">
        <w:t xml:space="preserve">An individual demonstrating competency must satisfy all of </w:t>
      </w:r>
      <w:r w:rsidRPr="00D51C0D">
        <w:t>the elements and performance criteria in this unit.</w:t>
      </w:r>
    </w:p>
    <w:p w:rsidR="00000000" w:rsidRPr="00D51C0D" w:rsidP="002D2709">
      <w:pPr>
        <w:pStyle w:val="BodyText"/>
      </w:pPr>
      <w:r w:rsidRPr="00D51C0D">
        <w:t>There must be evidence that the individual has applied meat science methodology to identify the impact on meat quality on at least two different occasions, including:</w:t>
      </w:r>
    </w:p>
    <w:p w:rsidR="00000000" w:rsidRPr="00D51C0D" w:rsidP="00D51C0D">
      <w:pPr>
        <w:pStyle w:val="ListBullet"/>
      </w:pPr>
      <w:r w:rsidRPr="00D51C0D">
        <w:t>explained the processing factors tha</w:t>
      </w:r>
      <w:r w:rsidRPr="00D51C0D">
        <w:t>t impact on eating quality, including pH, electrical stimulation, ageing and stretching</w:t>
      </w:r>
    </w:p>
    <w:p w:rsidR="00000000" w:rsidRPr="00D51C0D" w:rsidP="00D51C0D">
      <w:pPr>
        <w:pStyle w:val="ListBullet"/>
      </w:pPr>
      <w:r w:rsidRPr="00D51C0D">
        <w:t>collated and analysed eating quality data</w:t>
      </w:r>
    </w:p>
    <w:p w:rsidR="00000000" w:rsidRPr="00D51C0D" w:rsidP="00D51C0D">
      <w:pPr>
        <w:pStyle w:val="ListBullet"/>
      </w:pPr>
      <w:r w:rsidRPr="00D51C0D">
        <w:t>identified and recommended improvements that could be made to improve meat eating quality.</w:t>
      </w:r>
    </w:p>
    <w:p w:rsidR="00000000" w:rsidRPr="00D51C0D" w:rsidP="00D51C0D">
      <w:pPr>
        <w:pStyle w:val="AllowPageBreak"/>
      </w:pPr>
    </w:p>
    <w:p w:rsidR="00000000" w:rsidRPr="00D51C0D" w:rsidP="00D51C0D">
      <w:pPr>
        <w:pStyle w:val="Heading1"/>
      </w:pPr>
      <w:bookmarkStart w:id="3" w:name="O_1259316"/>
      <w:bookmarkEnd w:id="3"/>
      <w:r w:rsidRPr="00D51C0D">
        <w:t>Knowledge Evidence</w:t>
      </w:r>
    </w:p>
    <w:p w:rsidR="00000000" w:rsidRPr="00D51C0D" w:rsidP="002D2709">
      <w:pPr>
        <w:pStyle w:val="BodyText"/>
      </w:pPr>
      <w:r w:rsidRPr="00D51C0D">
        <w:t>An individual must be able to demonstrate the knowledge required to perform the tasks outlined in the elements and performance criteria of this unit. This includes knowledge of:</w:t>
      </w:r>
    </w:p>
    <w:p w:rsidR="00000000" w:rsidRPr="00D51C0D" w:rsidP="00D51C0D">
      <w:pPr>
        <w:pStyle w:val="ListBullet"/>
      </w:pPr>
      <w:r w:rsidRPr="00D51C0D">
        <w:t>consumer taste testing protocols and how they have been us</w:t>
      </w:r>
      <w:r w:rsidRPr="00D51C0D">
        <w:t>ed to set grade standards and develop the cuts-based grading system</w:t>
      </w:r>
    </w:p>
    <w:p w:rsidR="00000000" w:rsidRPr="00D51C0D" w:rsidP="00D51C0D">
      <w:pPr>
        <w:pStyle w:val="ListBullet"/>
      </w:pPr>
      <w:r w:rsidRPr="00D51C0D">
        <w:t>Palatability Analysis Critical Control Points (PACCP) approach to meat grading</w:t>
      </w:r>
    </w:p>
    <w:p w:rsidR="00000000" w:rsidRPr="00D51C0D" w:rsidP="00D51C0D">
      <w:pPr>
        <w:pStyle w:val="ListBullet"/>
      </w:pPr>
      <w:r w:rsidRPr="00D51C0D">
        <w:t>Meat Standards Australia (MSA) carcase pathways system</w:t>
      </w:r>
    </w:p>
    <w:p w:rsidR="00000000" w:rsidRPr="00D51C0D" w:rsidP="00D51C0D">
      <w:pPr>
        <w:pStyle w:val="ListBullet"/>
      </w:pPr>
      <w:r w:rsidRPr="00D51C0D">
        <w:t>MSA Standards Manuals</w:t>
      </w:r>
    </w:p>
    <w:p w:rsidR="00000000" w:rsidRPr="00D51C0D" w:rsidP="00D51C0D">
      <w:pPr>
        <w:pStyle w:val="ListBullet"/>
      </w:pPr>
      <w:r w:rsidRPr="00D51C0D">
        <w:t xml:space="preserve">factors that control changes in </w:t>
      </w:r>
      <w:r w:rsidRPr="00D51C0D">
        <w:t>colour of fresh meat, and other quality factors, including drip and marbling, which impact on both appearance and palatability</w:t>
      </w:r>
    </w:p>
    <w:p w:rsidR="00000000" w:rsidRPr="00D51C0D" w:rsidP="00D51C0D">
      <w:pPr>
        <w:pStyle w:val="ListBullet"/>
      </w:pPr>
      <w:r w:rsidRPr="00D51C0D">
        <w:t>factors that occur between the knocking box and chiller assessment, and their impact on meat palatability</w:t>
      </w:r>
    </w:p>
    <w:p w:rsidR="00000000" w:rsidRPr="00D51C0D" w:rsidP="00D51C0D">
      <w:pPr>
        <w:pStyle w:val="ListBullet"/>
      </w:pPr>
      <w:r w:rsidRPr="00D51C0D">
        <w:t>visual and palatability</w:t>
      </w:r>
      <w:r w:rsidRPr="00D51C0D">
        <w:t xml:space="preserve"> attributes of meat quality that are important to customers</w:t>
      </w:r>
    </w:p>
    <w:p w:rsidR="00000000" w:rsidRPr="00D51C0D" w:rsidP="00D51C0D">
      <w:pPr>
        <w:pStyle w:val="ListBullet"/>
      </w:pPr>
      <w:r w:rsidRPr="00D51C0D">
        <w:t>objective measurement technologies that measure traits influencing meat eating quality</w:t>
      </w:r>
    </w:p>
    <w:p w:rsidR="00000000" w:rsidRPr="00D51C0D" w:rsidP="00D51C0D">
      <w:pPr>
        <w:pStyle w:val="ListBullet"/>
      </w:pPr>
      <w:r w:rsidRPr="00D51C0D">
        <w:t>physical and chemical changes that occur when meat is cooked</w:t>
      </w:r>
    </w:p>
    <w:p w:rsidR="00000000" w:rsidRPr="00D51C0D" w:rsidP="00D51C0D">
      <w:pPr>
        <w:pStyle w:val="ListBullet"/>
      </w:pPr>
      <w:r w:rsidRPr="00D51C0D">
        <w:t xml:space="preserve">anatomical and biochemical determinants of meat </w:t>
      </w:r>
      <w:r w:rsidRPr="00D51C0D">
        <w:t>palatability</w:t>
      </w:r>
    </w:p>
    <w:p w:rsidR="00000000" w:rsidRPr="00D51C0D" w:rsidP="00D51C0D">
      <w:pPr>
        <w:pStyle w:val="ListBullet"/>
      </w:pPr>
      <w:r w:rsidRPr="00D51C0D">
        <w:t>factors in animal husbandry, transport, lairage, slaughter, carcase storage, packaging, further processing and cooking that will impact on tenderness and palatability</w:t>
      </w:r>
    </w:p>
    <w:p w:rsidR="00000000" w:rsidRPr="00D51C0D" w:rsidP="00D51C0D">
      <w:pPr>
        <w:pStyle w:val="ListBullet"/>
      </w:pPr>
      <w:r w:rsidRPr="00D51C0D">
        <w:t>minimum standards of workplace performance as specified in relevant regulati</w:t>
      </w:r>
      <w:r w:rsidRPr="00D51C0D">
        <w:t>ons</w:t>
      </w:r>
    </w:p>
    <w:p w:rsidR="00000000" w:rsidRPr="00D51C0D" w:rsidP="00D51C0D">
      <w:pPr>
        <w:pStyle w:val="ListBullet"/>
      </w:pPr>
      <w:r w:rsidRPr="00D51C0D">
        <w:t>how to maintain currency of knowledge related to meat science.</w:t>
      </w:r>
    </w:p>
    <w:p w:rsidR="00000000" w:rsidRPr="00D51C0D" w:rsidP="00D51C0D">
      <w:pPr>
        <w:pStyle w:val="AllowPageBreak"/>
      </w:pPr>
    </w:p>
    <w:p w:rsidR="00000000" w:rsidRPr="00D51C0D" w:rsidP="00D51C0D">
      <w:pPr>
        <w:pStyle w:val="Heading1"/>
      </w:pPr>
      <w:bookmarkStart w:id="4" w:name="O_1259317"/>
      <w:bookmarkEnd w:id="4"/>
      <w:r w:rsidRPr="00D51C0D">
        <w:t>Assessment Conditions</w:t>
      </w:r>
    </w:p>
    <w:p w:rsidR="00000000" w:rsidRPr="00D51C0D" w:rsidP="002D2709">
      <w:pPr>
        <w:pStyle w:val="BodyText"/>
      </w:pPr>
      <w:r w:rsidRPr="00D51C0D">
        <w:t>Assessment of the skills in this unit of competency must take place under the following conditions:</w:t>
      </w:r>
    </w:p>
    <w:p w:rsidR="00000000" w:rsidRPr="00D51C0D" w:rsidP="00D51C0D">
      <w:pPr>
        <w:pStyle w:val="ListBullet"/>
      </w:pPr>
      <w:r w:rsidRPr="00D51C0D">
        <w:t>physical conditions:</w:t>
      </w:r>
    </w:p>
    <w:p w:rsidR="00000000" w:rsidRPr="00D51C0D" w:rsidP="00D51C0D">
      <w:pPr>
        <w:pStyle w:val="ListBullet2"/>
      </w:pPr>
      <w:r w:rsidRPr="00D51C0D">
        <w:t>skills must be demonstrated in a meat processing workplace or an environment that accurately represents workplace conditions</w:t>
      </w:r>
    </w:p>
    <w:p w:rsidR="00000000" w:rsidRPr="00D51C0D" w:rsidP="00D51C0D">
      <w:pPr>
        <w:pStyle w:val="ListBullet"/>
      </w:pPr>
      <w:r w:rsidRPr="00D51C0D">
        <w:t>resources, equipment and materials:</w:t>
      </w:r>
    </w:p>
    <w:p w:rsidR="00000000" w:rsidRPr="00D51C0D" w:rsidP="00D51C0D">
      <w:pPr>
        <w:pStyle w:val="ListBullet2"/>
      </w:pPr>
      <w:r w:rsidRPr="00D51C0D">
        <w:t>reporting and monitoring systems</w:t>
      </w:r>
    </w:p>
    <w:p w:rsidR="00000000" w:rsidRPr="00D51C0D" w:rsidP="00D51C0D">
      <w:pPr>
        <w:pStyle w:val="ListBullet"/>
      </w:pPr>
      <w:r w:rsidRPr="00D51C0D">
        <w:t>specifications:</w:t>
      </w:r>
    </w:p>
    <w:p w:rsidR="00000000" w:rsidRPr="00D51C0D" w:rsidP="00D51C0D">
      <w:pPr>
        <w:pStyle w:val="ListBullet2"/>
      </w:pPr>
      <w:r w:rsidRPr="00D51C0D">
        <w:t xml:space="preserve">workplace procedures, including advice on </w:t>
      </w:r>
      <w:r w:rsidRPr="00D51C0D">
        <w:t xml:space="preserve">safe work practices, meat safety and quality </w:t>
      </w:r>
    </w:p>
    <w:p w:rsidR="00000000" w:rsidRPr="00D51C0D" w:rsidP="00D51C0D">
      <w:pPr>
        <w:pStyle w:val="ListBullet2"/>
      </w:pPr>
      <w:r w:rsidRPr="00D51C0D">
        <w:t>MSA Standards Manuals.</w:t>
      </w:r>
    </w:p>
    <w:p w:rsidR="00000000" w:rsidRPr="00D51C0D" w:rsidP="002D2709">
      <w:pPr>
        <w:pStyle w:val="BodyText"/>
      </w:pPr>
      <w:r w:rsidRPr="00D51C0D">
        <w:t>Assessment for this unit must include at least three forms of evidence.</w:t>
      </w:r>
    </w:p>
    <w:p w:rsidR="00000000" w:rsidRPr="00D51C0D" w:rsidP="002D2709">
      <w:pPr>
        <w:pStyle w:val="BodyText"/>
      </w:pPr>
      <w:r w:rsidRPr="00D51C0D">
        <w:t xml:space="preserve">Assessors of this unit must satisfy the requirements for assessors in applicable vocational education and training </w:t>
      </w:r>
      <w:r w:rsidRPr="00D51C0D">
        <w:t>legislation, frameworks and/or standards.</w:t>
      </w:r>
    </w:p>
    <w:p w:rsidR="00000000" w:rsidRPr="00D51C0D" w:rsidP="00D51C0D">
      <w:pPr>
        <w:pStyle w:val="Heading1"/>
      </w:pPr>
      <w:bookmarkStart w:id="5" w:name="O_1259320"/>
      <w:bookmarkEnd w:id="5"/>
      <w:r w:rsidRPr="00D51C0D">
        <w:t>Links</w:t>
      </w:r>
    </w:p>
    <w:p w:rsidR="00000000" w:rsidRPr="00D51C0D" w:rsidP="002D2709">
      <w:pPr>
        <w:pStyle w:val="BodyText"/>
      </w:pPr>
      <w:r w:rsidRPr="00D51C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F63E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1C0D" w:rsidP="00D51C0D"/>
    <w:sectPr w:rsidSect="00D51C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0D" w:rsidRPr="002D2709" w:rsidP="002D2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09" w:rsidP="00D51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2709" w:rsidP="00D51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2709" w:rsidP="00D51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C0D" w:rsidRPr="002D2709" w:rsidP="002D2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09" w:rsidRPr="002D2AF8" w:rsidP="00D51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AMPQUA406 Apply meat science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D2709" w:rsidP="00D51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EA3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4A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20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C0D"/>
  </w:style>
  <w:style w:type="character" w:customStyle="1" w:styleId="Heading1Char">
    <w:name w:val="Heading 1 Char"/>
    <w:basedOn w:val="DefaultParagraphFont"/>
    <w:link w:val="Heading1"/>
    <w:rsid w:val="00D51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C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C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1C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1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1C0D"/>
    <w:rPr>
      <w:b/>
    </w:rPr>
  </w:style>
  <w:style w:type="character" w:customStyle="1" w:styleId="Heading2Char">
    <w:name w:val="Heading 2 Char"/>
    <w:basedOn w:val="DefaultParagraphFont"/>
    <w:link w:val="Heading2"/>
    <w:rsid w:val="00D51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1C0D"/>
    <w:rPr>
      <w:b/>
      <w:spacing w:val="0"/>
    </w:rPr>
  </w:style>
  <w:style w:type="paragraph" w:customStyle="1" w:styleId="SuperTitle">
    <w:name w:val="SuperTitle"/>
    <w:basedOn w:val="Title"/>
    <w:rsid w:val="00D51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C0D"/>
    <w:rPr>
      <w:i/>
    </w:rPr>
  </w:style>
  <w:style w:type="paragraph" w:styleId="Caption">
    <w:name w:val="caption"/>
    <w:basedOn w:val="BodyText"/>
    <w:next w:val="Normal"/>
    <w:qFormat/>
    <w:rsid w:val="00D51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C0D"/>
  </w:style>
  <w:style w:type="paragraph" w:styleId="TableofFigures">
    <w:name w:val="table of figures"/>
    <w:basedOn w:val="Normal"/>
    <w:next w:val="Normal"/>
    <w:semiHidden/>
    <w:rsid w:val="00D51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C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C0D"/>
    <w:rPr>
      <w:rFonts w:ascii="Wingdings" w:hAnsi="Wingdings"/>
    </w:rPr>
  </w:style>
  <w:style w:type="paragraph" w:customStyle="1" w:styleId="TableHeading">
    <w:name w:val="Table Heading"/>
    <w:basedOn w:val="HeadingBase"/>
    <w:rsid w:val="00D51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C0D"/>
    <w:rPr>
      <w:color w:val="0033CC"/>
      <w:u w:val="none"/>
    </w:rPr>
  </w:style>
  <w:style w:type="paragraph" w:customStyle="1" w:styleId="BodyTextRight">
    <w:name w:val="Body Text Right"/>
    <w:basedOn w:val="BodyText"/>
    <w:rsid w:val="00D51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C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C0D"/>
    <w:rPr>
      <w:sz w:val="32"/>
    </w:rPr>
  </w:style>
  <w:style w:type="paragraph" w:customStyle="1" w:styleId="HeadingProcedure">
    <w:name w:val="Heading Procedure"/>
    <w:basedOn w:val="HeadingBase"/>
    <w:next w:val="Normal"/>
    <w:rsid w:val="00D51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C0D"/>
    <w:pPr>
      <w:spacing w:before="60" w:after="60"/>
    </w:pPr>
  </w:style>
  <w:style w:type="paragraph" w:styleId="ListContinue">
    <w:name w:val="List Continue"/>
    <w:basedOn w:val="List"/>
    <w:rsid w:val="00D51C0D"/>
    <w:pPr>
      <w:ind w:firstLine="0"/>
    </w:pPr>
  </w:style>
  <w:style w:type="paragraph" w:customStyle="1" w:styleId="ListNote">
    <w:name w:val="List Note"/>
    <w:basedOn w:val="List"/>
    <w:rsid w:val="00D51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C0D"/>
    <w:rPr>
      <w:rFonts w:ascii="Courier New" w:hAnsi="Courier New"/>
    </w:rPr>
  </w:style>
  <w:style w:type="paragraph" w:customStyle="1" w:styleId="NoteBullet">
    <w:name w:val="Note Bullet"/>
    <w:basedOn w:val="Note"/>
    <w:rsid w:val="00D51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C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C0D"/>
    <w:rPr>
      <w:b/>
      <w:smallCaps/>
    </w:rPr>
  </w:style>
  <w:style w:type="paragraph" w:customStyle="1" w:styleId="TableListNumber">
    <w:name w:val="Table List Number"/>
    <w:basedOn w:val="ListNumber"/>
    <w:rsid w:val="00D51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C0D"/>
    <w:pPr>
      <w:numPr>
        <w:numId w:val="9"/>
      </w:numPr>
    </w:pPr>
  </w:style>
  <w:style w:type="paragraph" w:customStyle="1" w:styleId="ListAlpha2">
    <w:name w:val="List Alpha 2"/>
    <w:basedOn w:val="List2"/>
    <w:rsid w:val="00D51C0D"/>
    <w:pPr>
      <w:numPr>
        <w:numId w:val="8"/>
      </w:numPr>
    </w:pPr>
  </w:style>
  <w:style w:type="paragraph" w:styleId="List2">
    <w:name w:val="List 2"/>
    <w:basedOn w:val="BodyText"/>
    <w:rsid w:val="00D51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C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C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C0D"/>
    <w:pPr>
      <w:numPr>
        <w:numId w:val="4"/>
      </w:numPr>
    </w:pPr>
  </w:style>
  <w:style w:type="paragraph" w:styleId="ListContinue2">
    <w:name w:val="List Continue 2"/>
    <w:basedOn w:val="List2"/>
    <w:rsid w:val="00D51C0D"/>
    <w:pPr>
      <w:ind w:firstLine="0"/>
    </w:pPr>
  </w:style>
  <w:style w:type="paragraph" w:styleId="ListContinue3">
    <w:name w:val="List Continue 3"/>
    <w:basedOn w:val="List3"/>
    <w:rsid w:val="00D51C0D"/>
    <w:pPr>
      <w:ind w:left="1021" w:firstLine="0"/>
    </w:pPr>
  </w:style>
  <w:style w:type="paragraph" w:styleId="ListContinue4">
    <w:name w:val="List Continue 4"/>
    <w:basedOn w:val="List4"/>
    <w:rsid w:val="00D51C0D"/>
    <w:pPr>
      <w:ind w:firstLine="0"/>
    </w:pPr>
  </w:style>
  <w:style w:type="paragraph" w:styleId="ListContinue5">
    <w:name w:val="List Continue 5"/>
    <w:basedOn w:val="List5"/>
    <w:rsid w:val="00D51C0D"/>
    <w:pPr>
      <w:ind w:firstLine="0"/>
    </w:pPr>
  </w:style>
  <w:style w:type="paragraph" w:styleId="ListNumber3">
    <w:name w:val="List Number 3"/>
    <w:basedOn w:val="List3"/>
    <w:rsid w:val="00D51C0D"/>
    <w:pPr>
      <w:numPr>
        <w:numId w:val="5"/>
      </w:numPr>
    </w:pPr>
  </w:style>
  <w:style w:type="paragraph" w:styleId="ListNumber4">
    <w:name w:val="List Number 4"/>
    <w:basedOn w:val="List4"/>
    <w:rsid w:val="00D51C0D"/>
    <w:pPr>
      <w:numPr>
        <w:numId w:val="6"/>
      </w:numPr>
    </w:pPr>
  </w:style>
  <w:style w:type="paragraph" w:styleId="ListNumber5">
    <w:name w:val="List Number 5"/>
    <w:basedOn w:val="List5"/>
    <w:rsid w:val="00D51C0D"/>
    <w:pPr>
      <w:numPr>
        <w:numId w:val="7"/>
      </w:numPr>
    </w:pPr>
  </w:style>
  <w:style w:type="paragraph" w:styleId="BlockText">
    <w:name w:val="Block Text"/>
    <w:basedOn w:val="Normal"/>
    <w:rsid w:val="00D51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C0D"/>
    <w:rPr>
      <w:sz w:val="16"/>
      <w:vertAlign w:val="superscript"/>
    </w:rPr>
  </w:style>
  <w:style w:type="character" w:customStyle="1" w:styleId="Symbols">
    <w:name w:val="Symbols"/>
    <w:basedOn w:val="DefaultParagraphFont"/>
    <w:rsid w:val="00D51C0D"/>
    <w:rPr>
      <w:rFonts w:ascii="Symbol" w:hAnsi="Symbol"/>
    </w:rPr>
  </w:style>
  <w:style w:type="character" w:customStyle="1" w:styleId="MenuOptions">
    <w:name w:val="Menu Options"/>
    <w:basedOn w:val="DefaultParagraphFont"/>
    <w:rsid w:val="00D51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C0D"/>
    <w:rPr>
      <w:b/>
    </w:rPr>
  </w:style>
  <w:style w:type="character" w:customStyle="1" w:styleId="Underlined">
    <w:name w:val="Underlined"/>
    <w:basedOn w:val="DefaultParagraphFont"/>
    <w:rsid w:val="00D51C0D"/>
    <w:rPr>
      <w:u w:val="single"/>
    </w:rPr>
  </w:style>
  <w:style w:type="paragraph" w:customStyle="1" w:styleId="TableBodyTextRight">
    <w:name w:val="Table Body Text Right"/>
    <w:basedOn w:val="TableBodyText"/>
    <w:rsid w:val="00D51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C0D"/>
    <w:rPr>
      <w:sz w:val="18"/>
    </w:rPr>
  </w:style>
  <w:style w:type="paragraph" w:customStyle="1" w:styleId="BodySmallRight">
    <w:name w:val="Body Small Right"/>
    <w:basedOn w:val="BodyTextRight"/>
    <w:rsid w:val="00D51C0D"/>
    <w:rPr>
      <w:sz w:val="18"/>
      <w:szCs w:val="18"/>
    </w:rPr>
  </w:style>
  <w:style w:type="paragraph" w:customStyle="1" w:styleId="MarginEdition">
    <w:name w:val="Margin Edition"/>
    <w:basedOn w:val="MarginNote"/>
    <w:rsid w:val="00D51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C0D"/>
    <w:rPr>
      <w:sz w:val="2"/>
      <w:szCs w:val="2"/>
    </w:rPr>
  </w:style>
  <w:style w:type="character" w:customStyle="1" w:styleId="Small">
    <w:name w:val="Small"/>
    <w:basedOn w:val="DefaultParagraphFont"/>
    <w:rsid w:val="00D51C0D"/>
    <w:rPr>
      <w:sz w:val="16"/>
    </w:rPr>
  </w:style>
  <w:style w:type="paragraph" w:customStyle="1" w:styleId="WideTable">
    <w:name w:val="Wide Table"/>
    <w:basedOn w:val="Normal"/>
    <w:rsid w:val="00D51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C0D"/>
  </w:style>
  <w:style w:type="paragraph" w:styleId="Quote">
    <w:name w:val="Quote"/>
    <w:basedOn w:val="Heading1"/>
    <w:link w:val="QuoteChar"/>
    <w:qFormat/>
    <w:rsid w:val="00D51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C0D"/>
    <w:pPr>
      <w:pageBreakBefore/>
    </w:pPr>
  </w:style>
  <w:style w:type="paragraph" w:customStyle="1" w:styleId="Border">
    <w:name w:val="Border"/>
    <w:basedOn w:val="Normal"/>
    <w:qFormat/>
    <w:rsid w:val="00D51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C0D"/>
    <w:rPr>
      <w:u w:val="single"/>
    </w:rPr>
  </w:style>
  <w:style w:type="character" w:customStyle="1" w:styleId="BoldandItalics">
    <w:name w:val="Bold and Italics"/>
    <w:qFormat/>
    <w:rsid w:val="00D51C0D"/>
    <w:rPr>
      <w:b/>
      <w:i/>
      <w:u w:val="none"/>
    </w:rPr>
  </w:style>
  <w:style w:type="paragraph" w:styleId="BalloonText">
    <w:name w:val="Balloon Text"/>
    <w:basedOn w:val="Normal"/>
    <w:link w:val="BalloonTextChar"/>
    <w:rsid w:val="00D51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C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2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2775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AMPQUA406 Apply meat science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