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831" w:rsidP="002928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AMPQUA403 Utilise refrigeration index</w:t>
      </w:r>
      <w:r>
        <w:fldChar w:fldCharType="end"/>
      </w:r>
    </w:p>
    <w:p w:rsidR="00292831" w:rsidP="00292831">
      <w:pPr>
        <w:pStyle w:val="Version"/>
        <w:sectPr w:rsidSect="00DE77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79A" w:rsidP="00DE779A">
      <w:pPr>
        <w:pStyle w:val="SuperHeading"/>
      </w:pPr>
      <w:r w:rsidRPr="00DE779A">
        <w:t>AMPQUA403 Utilise refrigeration index</w:t>
      </w:r>
    </w:p>
    <w:p w:rsidR="00000000" w:rsidRPr="00DE779A" w:rsidP="00DE779A">
      <w:pPr>
        <w:pStyle w:val="Heading1"/>
      </w:pPr>
      <w:bookmarkStart w:id="1" w:name="O_1259247"/>
      <w:bookmarkEnd w:id="1"/>
      <w:r w:rsidRPr="00DE77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7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Bold"/>
              <w:rPr>
                <w:lang w:val="en-NZ"/>
              </w:rPr>
            </w:pPr>
            <w:r w:rsidRPr="00DE779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Bold"/>
              <w:rPr>
                <w:lang w:val="en-NZ"/>
              </w:rPr>
            </w:pPr>
            <w:r w:rsidRPr="00DE779A">
              <w:t>Comments</w:t>
            </w:r>
          </w:p>
        </w:tc>
      </w:tr>
      <w:tr w:rsidTr="00DE7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79A" w:rsidP="00DE779A">
            <w:pPr>
              <w:pStyle w:val="BodyText"/>
            </w:pPr>
            <w:r w:rsidRPr="00DE779A">
              <w:t>This version released with AMP Australian Meat Processing Training Package Version 8.0.</w:t>
            </w:r>
          </w:p>
        </w:tc>
      </w:tr>
    </w:tbl>
    <w:p w:rsidR="00000000" w:rsidRPr="00DE779A" w:rsidP="00DE779A">
      <w:pPr>
        <w:pStyle w:val="BodyText"/>
      </w:pPr>
    </w:p>
    <w:p w:rsidR="00000000" w:rsidRPr="00DE779A" w:rsidP="00DE779A">
      <w:pPr>
        <w:pStyle w:val="AllowPageBreak"/>
      </w:pPr>
    </w:p>
    <w:p w:rsidR="00000000" w:rsidRPr="00DE779A" w:rsidP="00DE779A">
      <w:pPr>
        <w:pStyle w:val="Heading1"/>
      </w:pPr>
      <w:bookmarkStart w:id="2" w:name="O_1259248"/>
      <w:bookmarkEnd w:id="2"/>
      <w:r w:rsidRPr="00DE779A">
        <w:t>Application</w:t>
      </w:r>
    </w:p>
    <w:p w:rsidR="00000000" w:rsidRPr="00DE779A" w:rsidP="00292831">
      <w:pPr>
        <w:pStyle w:val="BodyText"/>
      </w:pPr>
      <w:r w:rsidRPr="00DE779A">
        <w:t>This unit describes the skills and knowledge required to use the refrigeration index (</w:t>
      </w:r>
      <w:r w:rsidRPr="00DE779A">
        <w:t>RI) to validate compliance of a chilling and freezing process.</w:t>
      </w:r>
    </w:p>
    <w:p w:rsidR="00000000" w:rsidRPr="00DE779A" w:rsidP="00292831">
      <w:pPr>
        <w:pStyle w:val="BodyText"/>
      </w:pPr>
      <w:r w:rsidRPr="00DE779A">
        <w:t>This unit applies to individuals who work in quality assurance roles and who utilise the RI to validate compliance of a chilling or freezing process.</w:t>
      </w:r>
    </w:p>
    <w:p w:rsidR="00000000" w:rsidRPr="00DE779A" w:rsidP="00292831">
      <w:pPr>
        <w:pStyle w:val="BodyText"/>
      </w:pPr>
      <w:r w:rsidRPr="00DE779A">
        <w:t>This unit references the Export Control Rul</w:t>
      </w:r>
      <w:r w:rsidRPr="00DE779A">
        <w:t>es for meat and meat products, which came into effect in March 2021 and require the validation of all chilling processes using the refrigeration index.</w:t>
      </w:r>
    </w:p>
    <w:p w:rsidR="00000000" w:rsidRPr="00DE779A" w:rsidP="00292831">
      <w:pPr>
        <w:pStyle w:val="BodyText"/>
      </w:pPr>
      <w:r w:rsidRPr="00DE779A">
        <w:t>The RI refers to the value obtained by using a recognised predictive model to calculate the potential gr</w:t>
      </w:r>
      <w:r w:rsidRPr="00DE779A">
        <w:t>owth of E. coli at a site of microbiological concern.</w:t>
      </w:r>
    </w:p>
    <w:p w:rsidR="00000000" w:rsidRPr="00DE779A" w:rsidP="00292831">
      <w:pPr>
        <w:pStyle w:val="BodyText"/>
      </w:pPr>
      <w:r w:rsidRPr="00DE779A">
        <w:t>All work must be carried out to comply with workplace procedures, according to state/territory health and safety, food and meat safety regulations, legislation and standards that apply to the workplace.</w:t>
      </w:r>
    </w:p>
    <w:p w:rsidR="00000000" w:rsidRPr="00DE779A" w:rsidP="00292831">
      <w:pPr>
        <w:pStyle w:val="BodyText"/>
      </w:pPr>
      <w:r w:rsidRPr="00DE779A">
        <w:t>Legislative and regulatory requirements apply to meat inspection and meat safety and are enforced through state/territory jurisdictions. Users must check with the relevant regulatory authority before delivery.</w:t>
      </w:r>
    </w:p>
    <w:p w:rsidR="00000000" w:rsidRPr="00DE779A" w:rsidP="00DE779A">
      <w:pPr>
        <w:pStyle w:val="Heading1"/>
      </w:pPr>
      <w:bookmarkStart w:id="3" w:name="O_1259249"/>
      <w:bookmarkEnd w:id="3"/>
      <w:r w:rsidRPr="00DE779A">
        <w:t>Pre-requisite Unit</w:t>
      </w:r>
    </w:p>
    <w:p w:rsidR="00000000" w:rsidRPr="00DE779A" w:rsidP="00292831">
      <w:pPr>
        <w:pStyle w:val="BodyText"/>
      </w:pPr>
      <w:r w:rsidRPr="00DE779A">
        <w:t>Nil</w:t>
      </w:r>
    </w:p>
    <w:p w:rsidR="00000000" w:rsidRPr="00DE779A" w:rsidP="00DE779A">
      <w:pPr>
        <w:pStyle w:val="Heading1"/>
      </w:pPr>
      <w:bookmarkStart w:id="4" w:name="O_1259251"/>
      <w:bookmarkEnd w:id="4"/>
      <w:r w:rsidRPr="00DE779A">
        <w:t>Unit Sector</w:t>
      </w:r>
    </w:p>
    <w:p w:rsidR="00000000" w:rsidRPr="00DE779A" w:rsidP="00292831">
      <w:pPr>
        <w:pStyle w:val="BodyText"/>
      </w:pPr>
      <w:r w:rsidRPr="00DE779A">
        <w:t>Quality Assurance (QUA)</w:t>
      </w:r>
    </w:p>
    <w:p w:rsidR="00000000" w:rsidRPr="00DE779A" w:rsidP="00DE779A">
      <w:pPr>
        <w:pStyle w:val="Heading1"/>
      </w:pPr>
      <w:bookmarkStart w:id="5" w:name="O_1259252"/>
      <w:bookmarkEnd w:id="5"/>
      <w:r w:rsidRPr="00DE779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2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Bold"/>
              <w:rPr>
                <w:lang w:val="en-NZ"/>
              </w:rPr>
            </w:pPr>
            <w:r w:rsidRPr="00DE779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Bold"/>
              <w:rPr>
                <w:lang w:val="en-NZ"/>
              </w:rPr>
            </w:pPr>
            <w:r w:rsidRPr="00DE779A">
              <w:t>Performance Criteria</w:t>
            </w:r>
          </w:p>
        </w:tc>
      </w:tr>
      <w:tr w:rsidTr="00292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79A" w:rsidP="00DE779A">
            <w:pPr>
              <w:pStyle w:val="BodyText"/>
            </w:pPr>
            <w:r w:rsidRPr="00DE779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rPr>
                <w:rStyle w:val="Emphasis"/>
              </w:rPr>
              <w:t>Performance criteria describe the performance needed to demonstrate achievem</w:t>
            </w:r>
            <w:r w:rsidRPr="00DE779A">
              <w:rPr>
                <w:rStyle w:val="Emphasis"/>
              </w:rPr>
              <w:t>ent of the element.</w:t>
            </w:r>
          </w:p>
        </w:tc>
      </w:tr>
      <w:tr w:rsidTr="00292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1. Identify requirements for using the RI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79A" w:rsidP="00DE779A">
            <w:pPr>
              <w:pStyle w:val="BodyText"/>
            </w:pPr>
            <w:r w:rsidRPr="00DE779A">
              <w:t>1.1 Identify workplace health and safety hazards of site, assess risks and implement control measures</w:t>
            </w:r>
          </w:p>
          <w:p w:rsidR="00000000" w:rsidRPr="00DE779A" w:rsidP="00DE779A">
            <w:pPr>
              <w:pStyle w:val="BodyText"/>
            </w:pPr>
            <w:r w:rsidRPr="00DE779A">
              <w:t>1.2 Identify regulatory requirements for process compliance using the refrigeration index</w:t>
            </w:r>
          </w:p>
          <w:p w:rsidR="00000000" w:rsidRPr="00DE779A" w:rsidP="00DE779A">
            <w:pPr>
              <w:pStyle w:val="BodyText"/>
            </w:pPr>
            <w:r w:rsidRPr="00DE779A">
              <w:t>1.3 Identify the RI measure and the uses of predictive microbiological model</w:t>
            </w:r>
          </w:p>
          <w:p w:rsidR="00000000" w:rsidRPr="00DE779A" w:rsidP="00DE779A">
            <w:pPr>
              <w:pStyle w:val="BodyText"/>
            </w:pPr>
            <w:r w:rsidRPr="00DE779A">
              <w:t>1.4 Identify factors affecting microbial growth</w:t>
            </w:r>
          </w:p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1.5 Identify RI model parameters</w:t>
            </w:r>
          </w:p>
        </w:tc>
      </w:tr>
      <w:tr w:rsidTr="00292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 xml:space="preserve">2. Collect temperature data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79A" w:rsidP="00DE779A">
            <w:pPr>
              <w:pStyle w:val="BodyText"/>
            </w:pPr>
            <w:r w:rsidRPr="00DE779A">
              <w:t>2.1 Set up data logger to effectively record data</w:t>
            </w:r>
          </w:p>
          <w:p w:rsidR="00000000" w:rsidRPr="00DE779A" w:rsidP="00DE779A">
            <w:pPr>
              <w:pStyle w:val="BodyText"/>
            </w:pPr>
            <w:r w:rsidRPr="00DE779A">
              <w:t>2.2 Place temperat</w:t>
            </w:r>
            <w:r w:rsidRPr="00DE779A">
              <w:t>ure sensor in product, taking into account the point of microbiological concern and recommended placement</w:t>
            </w:r>
          </w:p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2.3 Process time-temperature data into correct format for RI calculator</w:t>
            </w:r>
          </w:p>
        </w:tc>
      </w:tr>
      <w:tr w:rsidTr="00292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3. Select and define process to be validated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79A" w:rsidP="00DE779A">
            <w:pPr>
              <w:pStyle w:val="BodyText"/>
            </w:pPr>
            <w:r w:rsidRPr="00DE779A">
              <w:t>3.1 Define process to be validat</w:t>
            </w:r>
            <w:r w:rsidRPr="00DE779A">
              <w:t>ed in terms of output</w:t>
            </w:r>
          </w:p>
          <w:p w:rsidR="00000000" w:rsidRPr="00DE779A" w:rsidP="00DE779A">
            <w:pPr>
              <w:pStyle w:val="BodyText"/>
            </w:pPr>
            <w:r w:rsidRPr="00DE779A">
              <w:t>3.2 Define production lot for validation</w:t>
            </w:r>
          </w:p>
          <w:p w:rsidR="00000000" w:rsidRPr="00DE779A" w:rsidP="00DE779A">
            <w:pPr>
              <w:pStyle w:val="BodyText"/>
            </w:pPr>
            <w:r w:rsidRPr="00DE779A">
              <w:t>3.3 Identify variables in the process being validated</w:t>
            </w:r>
          </w:p>
          <w:p w:rsidR="00000000" w:rsidRPr="00DE779A" w:rsidP="00DE779A">
            <w:pPr>
              <w:pStyle w:val="BodyText"/>
            </w:pPr>
            <w:r w:rsidRPr="00DE779A">
              <w:t>3.4 Identify number of measurements required for validation</w:t>
            </w:r>
          </w:p>
          <w:p w:rsidR="00000000" w:rsidRPr="00DE779A" w:rsidP="00DE779A">
            <w:pPr>
              <w:pStyle w:val="BodyText"/>
            </w:pPr>
            <w:r w:rsidRPr="00DE779A">
              <w:t>3.5 Identify when and where data collection should occur</w:t>
            </w:r>
          </w:p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3.6 Identify RI criter</w:t>
            </w:r>
            <w:r w:rsidRPr="00DE779A">
              <w:t>ia</w:t>
            </w:r>
          </w:p>
        </w:tc>
      </w:tr>
      <w:tr w:rsidTr="00292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4. Calculate RI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79A" w:rsidP="00DE779A">
            <w:pPr>
              <w:pStyle w:val="BodyText"/>
            </w:pPr>
            <w:r w:rsidRPr="00DE779A">
              <w:t>4.1 Load and open RI calculator software</w:t>
            </w:r>
          </w:p>
          <w:p w:rsidR="00000000" w:rsidRPr="00DE779A" w:rsidP="00DE779A">
            <w:pPr>
              <w:pStyle w:val="BodyText"/>
            </w:pPr>
            <w:r w:rsidRPr="00DE779A">
              <w:t>4.2 Select correct RI calculator options for process being validated</w:t>
            </w:r>
          </w:p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4.3 Calculate RI for process to be validated</w:t>
            </w:r>
          </w:p>
        </w:tc>
      </w:tr>
      <w:tr w:rsidTr="00292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5. Utilise RI to validate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79A" w:rsidP="00DE779A">
            <w:pPr>
              <w:pStyle w:val="BodyText"/>
            </w:pPr>
            <w:r w:rsidRPr="00DE779A">
              <w:t xml:space="preserve">5.1 Compare RI with requirements of Expert Control Rules </w:t>
            </w:r>
          </w:p>
          <w:p w:rsidR="00000000" w:rsidRPr="00DE779A" w:rsidP="00DE779A">
            <w:pPr>
              <w:pStyle w:val="BodyText"/>
            </w:pPr>
            <w:r w:rsidRPr="00DE779A">
              <w:t>5.2 Assess appropriateness of the data where RI does not comply</w:t>
            </w:r>
          </w:p>
          <w:p w:rsidR="00000000" w:rsidRPr="00DE779A" w:rsidP="00DE779A">
            <w:pPr>
              <w:pStyle w:val="BodyText"/>
            </w:pPr>
            <w:r w:rsidRPr="00DE779A">
              <w:t>5.3 Take action to correct a non-conforming process</w:t>
            </w:r>
          </w:p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5.4 Make decisions on production disposition for a refrigeration breakdown</w:t>
            </w:r>
          </w:p>
        </w:tc>
      </w:tr>
      <w:tr w:rsidTr="002928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6. Doc</w:t>
            </w:r>
            <w:r w:rsidRPr="00DE779A">
              <w:t xml:space="preserve">ument a RI validation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79A" w:rsidP="00DE779A">
            <w:pPr>
              <w:pStyle w:val="BodyText"/>
            </w:pPr>
            <w:r w:rsidRPr="00DE779A">
              <w:t>6.1 Record the purpose, process and arrangements for RI validation</w:t>
            </w:r>
          </w:p>
          <w:p w:rsidR="00000000" w:rsidRPr="00DE779A" w:rsidP="00DE779A">
            <w:pPr>
              <w:pStyle w:val="BodyText"/>
            </w:pPr>
            <w:r w:rsidRPr="00DE779A">
              <w:t>6.2 Document data collection methods and calculation options used, and summarise data collected</w:t>
            </w:r>
          </w:p>
          <w:p w:rsidR="00000000" w:rsidRPr="00DE779A" w:rsidP="00DE779A">
            <w:pPr>
              <w:pStyle w:val="BodyText"/>
            </w:pPr>
            <w:r w:rsidRPr="00DE779A">
              <w:t>6.3 Record validation decision according to workplace requirem</w:t>
            </w:r>
            <w:r w:rsidRPr="00DE779A">
              <w:t>ents</w:t>
            </w:r>
          </w:p>
        </w:tc>
      </w:tr>
    </w:tbl>
    <w:p w:rsidR="00000000" w:rsidRPr="00DE779A" w:rsidP="00DE779A">
      <w:pPr>
        <w:pStyle w:val="BodyText"/>
      </w:pPr>
    </w:p>
    <w:p w:rsidR="00000000" w:rsidRPr="00DE779A" w:rsidP="00DE779A">
      <w:pPr>
        <w:pStyle w:val="AllowPageBreak"/>
      </w:pPr>
    </w:p>
    <w:p w:rsidR="00000000" w:rsidRPr="00DE779A" w:rsidP="00DE779A">
      <w:pPr>
        <w:pStyle w:val="Heading1"/>
      </w:pPr>
      <w:bookmarkStart w:id="6" w:name="O_1259253"/>
      <w:bookmarkEnd w:id="6"/>
      <w:r w:rsidRPr="00DE779A">
        <w:t>Foundation Skills</w:t>
      </w:r>
    </w:p>
    <w:p w:rsidR="00000000" w:rsidRPr="00292831" w:rsidP="00292831">
      <w:pPr>
        <w:pStyle w:val="BodyText"/>
        <w:rPr>
          <w:i/>
        </w:rPr>
      </w:pPr>
      <w:r w:rsidRPr="0029283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7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Bold"/>
              <w:rPr>
                <w:lang w:val="en-NZ"/>
              </w:rPr>
            </w:pPr>
            <w:r w:rsidRPr="00DE779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Bold"/>
              <w:rPr>
                <w:lang w:val="en-NZ"/>
              </w:rPr>
            </w:pPr>
            <w:r w:rsidRPr="00DE779A">
              <w:t>Description</w:t>
            </w:r>
          </w:p>
        </w:tc>
      </w:tr>
      <w:tr w:rsidTr="00DE7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ListBullet"/>
              <w:rPr>
                <w:lang w:val="en-NZ"/>
              </w:rPr>
            </w:pPr>
            <w:r w:rsidRPr="00DE779A">
              <w:t>Interpret detailed requirements of RI to validate compliance of a chilling and freezing process</w:t>
            </w:r>
          </w:p>
        </w:tc>
      </w:tr>
      <w:tr w:rsidTr="00DE7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79A" w:rsidP="00DE779A">
            <w:pPr>
              <w:pStyle w:val="ListBullet"/>
            </w:pPr>
            <w:r w:rsidRPr="00DE779A">
              <w:t>Use log units as a measurement of potential growth of E. coli</w:t>
            </w:r>
          </w:p>
          <w:p w:rsidR="00000000" w:rsidRPr="00DE779A" w:rsidP="00DE779A">
            <w:pPr>
              <w:pStyle w:val="ListBullet"/>
            </w:pPr>
            <w:r w:rsidRPr="00DE779A">
              <w:t>Monitor and interpret process control indicators and data, including temperatu</w:t>
            </w:r>
            <w:r w:rsidRPr="00DE779A">
              <w:t>re (</w:t>
            </w:r>
            <w:r w:rsidRPr="00DE779A">
              <w:rPr>
                <w:rStyle w:val="Symbols"/>
              </w:rPr>
              <w:t></w:t>
            </w:r>
            <w:r w:rsidRPr="00DE779A">
              <w:t>C)</w:t>
            </w:r>
          </w:p>
        </w:tc>
      </w:tr>
    </w:tbl>
    <w:p w:rsidR="00000000" w:rsidRPr="00DE779A" w:rsidP="00DE779A">
      <w:pPr>
        <w:pStyle w:val="BodyText"/>
      </w:pPr>
    </w:p>
    <w:p w:rsidR="00000000" w:rsidRPr="00DE779A" w:rsidP="00DE779A">
      <w:pPr>
        <w:pStyle w:val="AllowPageBreak"/>
      </w:pPr>
    </w:p>
    <w:p w:rsidR="00000000" w:rsidRPr="00DE779A" w:rsidP="00DE779A">
      <w:pPr>
        <w:pStyle w:val="Heading1"/>
      </w:pPr>
      <w:bookmarkStart w:id="7" w:name="O_1259255"/>
      <w:bookmarkEnd w:id="7"/>
      <w:r w:rsidRPr="00DE779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E7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Bold"/>
              <w:rPr>
                <w:lang w:val="en-NZ"/>
              </w:rPr>
            </w:pPr>
            <w:r w:rsidRPr="00DE779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Bold"/>
              <w:rPr>
                <w:lang w:val="en-NZ"/>
              </w:rPr>
            </w:pPr>
            <w:r w:rsidRPr="00DE779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Bold"/>
              <w:rPr>
                <w:lang w:val="en-NZ"/>
              </w:rPr>
            </w:pPr>
            <w:r w:rsidRPr="00DE779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Bold"/>
              <w:rPr>
                <w:lang w:val="en-NZ"/>
              </w:rPr>
            </w:pPr>
            <w:r w:rsidRPr="00DE779A">
              <w:t>Equivalence status</w:t>
            </w:r>
          </w:p>
        </w:tc>
      </w:tr>
      <w:tr w:rsidTr="00DE77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AMPQUA403 Utilise refrigeration index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AMPA400 Utilise refrigeration index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79A" w:rsidP="00DE779A">
            <w:pPr>
              <w:pStyle w:val="BodyText"/>
            </w:pPr>
            <w:r w:rsidRPr="00DE779A">
              <w:t>Unit sector code updated</w:t>
            </w:r>
          </w:p>
          <w:p w:rsidR="00000000" w:rsidRPr="00DE779A" w:rsidP="00DE779A">
            <w:pPr>
              <w:pStyle w:val="BodyText"/>
            </w:pPr>
            <w:r w:rsidRPr="00DE779A">
              <w:t>Performance Criteria clarified</w:t>
            </w:r>
          </w:p>
          <w:p w:rsidR="00000000" w:rsidRPr="00DE779A" w:rsidP="00DE779A">
            <w:pPr>
              <w:pStyle w:val="BodyText"/>
            </w:pPr>
            <w:r w:rsidRPr="00DE779A">
              <w:t>Foundation Skills added</w:t>
            </w:r>
          </w:p>
          <w:p w:rsidR="00000000" w:rsidP="00DE779A">
            <w:pPr>
              <w:pStyle w:val="BodyText"/>
              <w:rPr>
                <w:lang w:val="en-NZ"/>
              </w:rPr>
            </w:pPr>
            <w:r w:rsidRPr="00DE779A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79A" w:rsidP="00DE779A">
            <w:pPr>
              <w:pStyle w:val="BodyText"/>
            </w:pPr>
            <w:r w:rsidRPr="00DE779A">
              <w:t>Equivalent</w:t>
            </w:r>
          </w:p>
        </w:tc>
      </w:tr>
    </w:tbl>
    <w:p w:rsidR="00000000" w:rsidRPr="00DE779A" w:rsidP="00DE779A">
      <w:pPr>
        <w:pStyle w:val="BodyText"/>
      </w:pPr>
    </w:p>
    <w:p w:rsidR="00000000" w:rsidRPr="00DE779A" w:rsidP="00DE779A">
      <w:pPr>
        <w:pStyle w:val="AllowPageBreak"/>
      </w:pPr>
    </w:p>
    <w:p w:rsidR="00000000" w:rsidRPr="00DE779A" w:rsidP="00DE779A">
      <w:pPr>
        <w:pStyle w:val="Heading1"/>
      </w:pPr>
      <w:bookmarkStart w:id="8" w:name="O_1259262"/>
      <w:bookmarkEnd w:id="8"/>
      <w:r w:rsidRPr="00DE779A">
        <w:t>Links</w:t>
      </w:r>
    </w:p>
    <w:p w:rsidR="00000000" w:rsidRPr="00DE779A" w:rsidP="00292831">
      <w:pPr>
        <w:pStyle w:val="BodyText"/>
      </w:pPr>
      <w:r w:rsidRPr="00DE77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67FD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E779A" w:rsidP="00DE779A"/>
    <w:sectPr w:rsidSect="00DE77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9A" w:rsidRPr="00292831" w:rsidP="002928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831" w:rsidP="00DE77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2831" w:rsidP="00DE77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2831" w:rsidP="00DE77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8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79A" w:rsidRPr="00292831" w:rsidP="002928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7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831" w:rsidRPr="002D2AF8" w:rsidP="00DE77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AMPQUA403 Utilise refrigeration index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92831" w:rsidP="00DE77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5EF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289B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7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7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7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7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7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7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7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7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7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7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7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79A"/>
  </w:style>
  <w:style w:type="character" w:customStyle="1" w:styleId="Heading1Char">
    <w:name w:val="Heading 1 Char"/>
    <w:basedOn w:val="DefaultParagraphFont"/>
    <w:link w:val="Heading1"/>
    <w:rsid w:val="00DE77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7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7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79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E779A"/>
    <w:rPr>
      <w:i/>
    </w:rPr>
  </w:style>
  <w:style w:type="paragraph" w:customStyle="1" w:styleId="SuperHeading">
    <w:name w:val="SuperHeading"/>
    <w:basedOn w:val="Normal"/>
    <w:rsid w:val="00DE77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7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DE779A"/>
    <w:rPr>
      <w:rFonts w:ascii="Symbol" w:hAnsi="Symbol"/>
    </w:rPr>
  </w:style>
  <w:style w:type="paragraph" w:customStyle="1" w:styleId="BodyTextBold">
    <w:name w:val="Body Text Bold"/>
    <w:basedOn w:val="BodyText"/>
    <w:qFormat/>
    <w:rsid w:val="00DE779A"/>
    <w:rPr>
      <w:b/>
    </w:rPr>
  </w:style>
  <w:style w:type="character" w:customStyle="1" w:styleId="Heading2Char">
    <w:name w:val="Heading 2 Char"/>
    <w:basedOn w:val="DefaultParagraphFont"/>
    <w:link w:val="Heading2"/>
    <w:rsid w:val="00DE77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7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7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7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7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7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7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7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7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7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7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7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7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7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7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7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779A"/>
    <w:rPr>
      <w:b/>
      <w:spacing w:val="0"/>
    </w:rPr>
  </w:style>
  <w:style w:type="paragraph" w:customStyle="1" w:styleId="SuperTitle">
    <w:name w:val="SuperTitle"/>
    <w:basedOn w:val="Title"/>
    <w:rsid w:val="00DE77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7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7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7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7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7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7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7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7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7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7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7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7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77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7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7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79A"/>
  </w:style>
  <w:style w:type="paragraph" w:styleId="TableofFigures">
    <w:name w:val="table of figures"/>
    <w:basedOn w:val="Normal"/>
    <w:next w:val="Normal"/>
    <w:semiHidden/>
    <w:rsid w:val="00DE77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7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779A"/>
    <w:rPr>
      <w:rFonts w:ascii="Wingdings" w:hAnsi="Wingdings"/>
    </w:rPr>
  </w:style>
  <w:style w:type="paragraph" w:customStyle="1" w:styleId="TableHeading">
    <w:name w:val="Table Heading"/>
    <w:basedOn w:val="HeadingBase"/>
    <w:rsid w:val="00DE77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79A"/>
    <w:rPr>
      <w:color w:val="0033CC"/>
      <w:u w:val="none"/>
    </w:rPr>
  </w:style>
  <w:style w:type="paragraph" w:customStyle="1" w:styleId="BodyTextRight">
    <w:name w:val="Body Text Right"/>
    <w:basedOn w:val="BodyText"/>
    <w:rsid w:val="00DE77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7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7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7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7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7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79A"/>
    <w:rPr>
      <w:sz w:val="32"/>
    </w:rPr>
  </w:style>
  <w:style w:type="paragraph" w:customStyle="1" w:styleId="HeadingProcedure">
    <w:name w:val="Heading Procedure"/>
    <w:basedOn w:val="HeadingBase"/>
    <w:next w:val="Normal"/>
    <w:rsid w:val="00DE77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79A"/>
    <w:pPr>
      <w:spacing w:before="60" w:after="60"/>
    </w:pPr>
  </w:style>
  <w:style w:type="paragraph" w:styleId="ListContinue">
    <w:name w:val="List Continue"/>
    <w:basedOn w:val="List"/>
    <w:rsid w:val="00DE779A"/>
    <w:pPr>
      <w:ind w:firstLine="0"/>
    </w:pPr>
  </w:style>
  <w:style w:type="paragraph" w:customStyle="1" w:styleId="ListNote">
    <w:name w:val="List Note"/>
    <w:basedOn w:val="List"/>
    <w:rsid w:val="00DE77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7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7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79A"/>
    <w:rPr>
      <w:rFonts w:ascii="Courier New" w:hAnsi="Courier New"/>
    </w:rPr>
  </w:style>
  <w:style w:type="paragraph" w:customStyle="1" w:styleId="NoteBullet">
    <w:name w:val="Note Bullet"/>
    <w:basedOn w:val="Note"/>
    <w:rsid w:val="00DE77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7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7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7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7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77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7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79A"/>
    <w:rPr>
      <w:b/>
      <w:smallCaps/>
    </w:rPr>
  </w:style>
  <w:style w:type="paragraph" w:customStyle="1" w:styleId="TableListNumber">
    <w:name w:val="Table List Number"/>
    <w:basedOn w:val="ListNumber"/>
    <w:rsid w:val="00DE77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7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79A"/>
    <w:pPr>
      <w:numPr>
        <w:numId w:val="8"/>
      </w:numPr>
    </w:pPr>
  </w:style>
  <w:style w:type="paragraph" w:customStyle="1" w:styleId="ListAlpha2">
    <w:name w:val="List Alpha 2"/>
    <w:basedOn w:val="List2"/>
    <w:rsid w:val="00DE779A"/>
    <w:pPr>
      <w:numPr>
        <w:numId w:val="7"/>
      </w:numPr>
    </w:pPr>
  </w:style>
  <w:style w:type="paragraph" w:styleId="List2">
    <w:name w:val="List 2"/>
    <w:basedOn w:val="BodyText"/>
    <w:rsid w:val="00DE77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7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7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7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7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7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779A"/>
    <w:pPr>
      <w:numPr>
        <w:numId w:val="3"/>
      </w:numPr>
    </w:pPr>
  </w:style>
  <w:style w:type="paragraph" w:styleId="ListContinue2">
    <w:name w:val="List Continue 2"/>
    <w:basedOn w:val="List2"/>
    <w:rsid w:val="00DE779A"/>
    <w:pPr>
      <w:ind w:firstLine="0"/>
    </w:pPr>
  </w:style>
  <w:style w:type="paragraph" w:styleId="ListContinue3">
    <w:name w:val="List Continue 3"/>
    <w:basedOn w:val="List3"/>
    <w:rsid w:val="00DE779A"/>
    <w:pPr>
      <w:ind w:left="1021" w:firstLine="0"/>
    </w:pPr>
  </w:style>
  <w:style w:type="paragraph" w:styleId="ListContinue4">
    <w:name w:val="List Continue 4"/>
    <w:basedOn w:val="List4"/>
    <w:rsid w:val="00DE779A"/>
    <w:pPr>
      <w:ind w:firstLine="0"/>
    </w:pPr>
  </w:style>
  <w:style w:type="paragraph" w:styleId="ListContinue5">
    <w:name w:val="List Continue 5"/>
    <w:basedOn w:val="List5"/>
    <w:rsid w:val="00DE779A"/>
    <w:pPr>
      <w:ind w:firstLine="0"/>
    </w:pPr>
  </w:style>
  <w:style w:type="paragraph" w:styleId="ListNumber3">
    <w:name w:val="List Number 3"/>
    <w:basedOn w:val="List3"/>
    <w:rsid w:val="00DE779A"/>
    <w:pPr>
      <w:numPr>
        <w:numId w:val="4"/>
      </w:numPr>
    </w:pPr>
  </w:style>
  <w:style w:type="paragraph" w:styleId="ListNumber4">
    <w:name w:val="List Number 4"/>
    <w:basedOn w:val="List4"/>
    <w:rsid w:val="00DE779A"/>
    <w:pPr>
      <w:numPr>
        <w:numId w:val="5"/>
      </w:numPr>
    </w:pPr>
  </w:style>
  <w:style w:type="paragraph" w:styleId="ListNumber5">
    <w:name w:val="List Number 5"/>
    <w:basedOn w:val="List5"/>
    <w:rsid w:val="00DE779A"/>
    <w:pPr>
      <w:numPr>
        <w:numId w:val="6"/>
      </w:numPr>
    </w:pPr>
  </w:style>
  <w:style w:type="paragraph" w:styleId="BlockText">
    <w:name w:val="Block Text"/>
    <w:basedOn w:val="Normal"/>
    <w:rsid w:val="00DE77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7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79A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DE77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79A"/>
    <w:rPr>
      <w:b/>
    </w:rPr>
  </w:style>
  <w:style w:type="character" w:customStyle="1" w:styleId="Underlined">
    <w:name w:val="Underlined"/>
    <w:basedOn w:val="DefaultParagraphFont"/>
    <w:rsid w:val="00DE779A"/>
    <w:rPr>
      <w:u w:val="single"/>
    </w:rPr>
  </w:style>
  <w:style w:type="paragraph" w:customStyle="1" w:styleId="TableBodyTextRight">
    <w:name w:val="Table Body Text Right"/>
    <w:basedOn w:val="TableBodyText"/>
    <w:rsid w:val="00DE77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79A"/>
    <w:rPr>
      <w:sz w:val="18"/>
    </w:rPr>
  </w:style>
  <w:style w:type="paragraph" w:customStyle="1" w:styleId="BodySmallRight">
    <w:name w:val="Body Small Right"/>
    <w:basedOn w:val="BodyTextRight"/>
    <w:rsid w:val="00DE779A"/>
    <w:rPr>
      <w:sz w:val="18"/>
      <w:szCs w:val="18"/>
    </w:rPr>
  </w:style>
  <w:style w:type="paragraph" w:customStyle="1" w:styleId="MarginEdition">
    <w:name w:val="Margin Edition"/>
    <w:basedOn w:val="MarginNote"/>
    <w:rsid w:val="00DE77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79A"/>
    <w:rPr>
      <w:sz w:val="2"/>
      <w:szCs w:val="2"/>
    </w:rPr>
  </w:style>
  <w:style w:type="character" w:customStyle="1" w:styleId="Small">
    <w:name w:val="Small"/>
    <w:basedOn w:val="DefaultParagraphFont"/>
    <w:rsid w:val="00DE779A"/>
    <w:rPr>
      <w:sz w:val="16"/>
    </w:rPr>
  </w:style>
  <w:style w:type="paragraph" w:customStyle="1" w:styleId="WideTable">
    <w:name w:val="Wide Table"/>
    <w:basedOn w:val="Normal"/>
    <w:rsid w:val="00DE77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79A"/>
  </w:style>
  <w:style w:type="paragraph" w:styleId="Quote">
    <w:name w:val="Quote"/>
    <w:basedOn w:val="Heading1"/>
    <w:link w:val="QuoteChar"/>
    <w:qFormat/>
    <w:rsid w:val="00DE77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7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79A"/>
    <w:pPr>
      <w:pageBreakBefore/>
    </w:pPr>
  </w:style>
  <w:style w:type="paragraph" w:customStyle="1" w:styleId="Border">
    <w:name w:val="Border"/>
    <w:basedOn w:val="Normal"/>
    <w:qFormat/>
    <w:rsid w:val="00DE77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7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7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7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7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7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7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7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7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79A"/>
    <w:rPr>
      <w:u w:val="single"/>
    </w:rPr>
  </w:style>
  <w:style w:type="character" w:customStyle="1" w:styleId="BoldandItalics">
    <w:name w:val="Bold and Italics"/>
    <w:qFormat/>
    <w:rsid w:val="00DE779A"/>
    <w:rPr>
      <w:b/>
      <w:i/>
      <w:u w:val="none"/>
    </w:rPr>
  </w:style>
  <w:style w:type="paragraph" w:styleId="BalloonText">
    <w:name w:val="Balloon Text"/>
    <w:basedOn w:val="Normal"/>
    <w:link w:val="BalloonTextChar"/>
    <w:rsid w:val="00DE77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7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7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7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7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7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7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28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3870</Characters>
  <Application>Microsoft Office Word</Application>
  <DocSecurity>0</DocSecurity>
  <Lines>133</Lines>
  <Paragraphs>91</Paragraphs>
  <ScaleCrop>false</ScaleCrop>
  <Company>Author-it Software Corporation Ltd.</Company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AMPQUA403 Utilise refrigeration index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2025-02-21T07:20:00Z</dcterms:created>
  <dcterms:modified xsi:type="dcterms:W3CDTF">2025-02-21T07:20:00Z</dcterms:modified>
</cp:coreProperties>
</file>