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12C6" w:rsidP="005912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AMPQUA402 Maintain good manufacturing practice in meat processing</w:t>
      </w:r>
      <w:r>
        <w:fldChar w:fldCharType="end"/>
      </w:r>
    </w:p>
    <w:p w:rsidR="005912C6" w:rsidP="005912C6">
      <w:pPr>
        <w:pStyle w:val="Version"/>
        <w:sectPr w:rsidSect="00B979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79A1" w:rsidP="00B979A1">
      <w:pPr>
        <w:pStyle w:val="SuperHeading"/>
      </w:pPr>
      <w:r w:rsidRPr="00B979A1">
        <w:t>AMPQUA402 Maintain good manufacturing practice in meat processing</w:t>
      </w:r>
    </w:p>
    <w:p w:rsidR="00000000" w:rsidRPr="00B979A1" w:rsidP="00B979A1">
      <w:pPr>
        <w:pStyle w:val="Heading1"/>
      </w:pPr>
      <w:bookmarkStart w:id="1" w:name="O_1259228"/>
      <w:bookmarkEnd w:id="1"/>
      <w:r w:rsidRPr="00B979A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979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9A1">
            <w:pPr>
              <w:pStyle w:val="BodyTextBold"/>
              <w:rPr>
                <w:lang w:val="en-NZ"/>
              </w:rPr>
            </w:pPr>
            <w:r w:rsidRPr="00B979A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9A1">
            <w:pPr>
              <w:pStyle w:val="BodyTextBold"/>
              <w:rPr>
                <w:lang w:val="en-NZ"/>
              </w:rPr>
            </w:pPr>
            <w:r w:rsidRPr="00B979A1">
              <w:t>Comments</w:t>
            </w:r>
          </w:p>
        </w:tc>
      </w:tr>
      <w:tr w:rsidTr="00B979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9A1">
            <w:pPr>
              <w:pStyle w:val="BodyText"/>
              <w:rPr>
                <w:lang w:val="en-NZ"/>
              </w:rPr>
            </w:pPr>
            <w:r w:rsidRPr="00B979A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9A1" w:rsidP="00B979A1">
            <w:pPr>
              <w:pStyle w:val="BodyText"/>
            </w:pPr>
            <w:r w:rsidRPr="00B979A1">
              <w:t>This version released with AMP Australian Meat Processing Training Package Version 8.0.</w:t>
            </w:r>
          </w:p>
        </w:tc>
      </w:tr>
    </w:tbl>
    <w:p w:rsidR="00000000" w:rsidRPr="00B979A1" w:rsidP="00B979A1">
      <w:pPr>
        <w:pStyle w:val="BodyText"/>
      </w:pPr>
    </w:p>
    <w:p w:rsidR="00000000" w:rsidRPr="00B979A1" w:rsidP="00B979A1">
      <w:pPr>
        <w:pStyle w:val="AllowPageBreak"/>
      </w:pPr>
    </w:p>
    <w:p w:rsidR="00000000" w:rsidRPr="00B979A1" w:rsidP="00B979A1">
      <w:pPr>
        <w:pStyle w:val="Heading1"/>
      </w:pPr>
      <w:bookmarkStart w:id="2" w:name="O_1259229"/>
      <w:bookmarkEnd w:id="2"/>
      <w:r w:rsidRPr="00B979A1">
        <w:t>Application</w:t>
      </w:r>
    </w:p>
    <w:p w:rsidR="00000000" w:rsidRPr="00B979A1" w:rsidP="005912C6">
      <w:pPr>
        <w:pStyle w:val="BodyText"/>
      </w:pPr>
      <w:r w:rsidRPr="00B979A1">
        <w:t>This unit describes the skills and knowledge required to provide a leadership role in the day-to-day monitoring and maintenance of good manufacturing practice (GMP) standards, including hygiene and sanitation standards, in a meat processing premises.</w:t>
      </w:r>
    </w:p>
    <w:p w:rsidR="00000000" w:rsidRPr="00B979A1" w:rsidP="005912C6">
      <w:pPr>
        <w:pStyle w:val="BodyText"/>
      </w:pPr>
      <w:r w:rsidRPr="00B979A1">
        <w:t xml:space="preserve">This </w:t>
      </w:r>
      <w:r w:rsidRPr="00B979A1">
        <w:t xml:space="preserve">unit applies to supervisors or those who oversee daily routines to ensure compliance with good manufacturing practice standards in meat processing activities such as slaughtering, wholesaling, smallgoods manufacturing and retailing. </w:t>
      </w:r>
    </w:p>
    <w:p w:rsidR="00000000" w:rsidRPr="00B979A1" w:rsidP="005912C6">
      <w:pPr>
        <w:pStyle w:val="BodyText"/>
      </w:pPr>
      <w:r w:rsidRPr="00B979A1">
        <w:t>All work must be carri</w:t>
      </w:r>
      <w:r w:rsidRPr="00B979A1">
        <w:t>ed out to comply with workplace procedures, according to state/territory health and safety, food and meat safety regulations, legislation and standards that apply to the workplace.</w:t>
      </w:r>
    </w:p>
    <w:p w:rsidR="00000000" w:rsidRPr="00B979A1" w:rsidP="005912C6">
      <w:pPr>
        <w:pStyle w:val="BodyText"/>
      </w:pPr>
      <w:r w:rsidRPr="00B979A1">
        <w:t xml:space="preserve">No licensing, legislative or certification requirements apply to this unit </w:t>
      </w:r>
      <w:r w:rsidRPr="00B979A1">
        <w:t>at the time of publication.</w:t>
      </w:r>
    </w:p>
    <w:p w:rsidR="00000000" w:rsidRPr="00B979A1" w:rsidP="00B979A1">
      <w:pPr>
        <w:pStyle w:val="Heading1"/>
      </w:pPr>
      <w:bookmarkStart w:id="3" w:name="O_1259230"/>
      <w:bookmarkEnd w:id="3"/>
      <w:r w:rsidRPr="00B979A1">
        <w:t>Pre-requisite Unit</w:t>
      </w:r>
    </w:p>
    <w:p w:rsidR="00000000" w:rsidRPr="00B979A1" w:rsidP="005912C6">
      <w:pPr>
        <w:pStyle w:val="BodyText"/>
      </w:pPr>
      <w:r w:rsidRPr="00B979A1">
        <w:t>Nil</w:t>
      </w:r>
    </w:p>
    <w:p w:rsidR="00000000" w:rsidRPr="00B979A1" w:rsidP="00B979A1">
      <w:pPr>
        <w:pStyle w:val="Heading1"/>
      </w:pPr>
      <w:bookmarkStart w:id="4" w:name="O_1259232"/>
      <w:bookmarkEnd w:id="4"/>
      <w:r w:rsidRPr="00B979A1">
        <w:t>Unit Sector</w:t>
      </w:r>
    </w:p>
    <w:p w:rsidR="00000000" w:rsidRPr="00B979A1" w:rsidP="005912C6">
      <w:pPr>
        <w:pStyle w:val="BodyText"/>
      </w:pPr>
      <w:r w:rsidRPr="00B979A1">
        <w:t>Quality Assurance (QUA)</w:t>
      </w:r>
    </w:p>
    <w:p w:rsidR="00000000" w:rsidRPr="00B979A1" w:rsidP="00B979A1">
      <w:pPr>
        <w:pStyle w:val="Heading1"/>
      </w:pPr>
      <w:bookmarkStart w:id="5" w:name="O_1259233"/>
      <w:bookmarkEnd w:id="5"/>
      <w:r w:rsidRPr="00B979A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912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9A1">
            <w:pPr>
              <w:pStyle w:val="BodyTextBold"/>
              <w:rPr>
                <w:lang w:val="en-NZ"/>
              </w:rPr>
            </w:pPr>
            <w:r w:rsidRPr="00B979A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9A1">
            <w:pPr>
              <w:pStyle w:val="BodyTextBold"/>
              <w:rPr>
                <w:lang w:val="en-NZ"/>
              </w:rPr>
            </w:pPr>
            <w:r w:rsidRPr="00B979A1">
              <w:t>Performance Criteria</w:t>
            </w:r>
          </w:p>
        </w:tc>
      </w:tr>
      <w:tr w:rsidTr="005912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9A1" w:rsidP="00B979A1">
            <w:pPr>
              <w:pStyle w:val="BodyText"/>
            </w:pPr>
            <w:r w:rsidRPr="00B979A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9A1">
            <w:pPr>
              <w:pStyle w:val="BodyText"/>
              <w:rPr>
                <w:lang w:val="en-NZ"/>
              </w:rPr>
            </w:pPr>
            <w:r w:rsidRPr="00B979A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912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9A1">
            <w:pPr>
              <w:pStyle w:val="BodyText"/>
              <w:rPr>
                <w:lang w:val="en-NZ"/>
              </w:rPr>
            </w:pPr>
            <w:r w:rsidRPr="00B979A1">
              <w:t xml:space="preserve">1. Interpret statutory and workplace requirements </w:t>
            </w:r>
            <w:r w:rsidRPr="00B979A1">
              <w:t>relating to GMP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9A1" w:rsidP="00B979A1">
            <w:pPr>
              <w:pStyle w:val="BodyText"/>
            </w:pPr>
            <w:r w:rsidRPr="00B979A1">
              <w:t xml:space="preserve">1.1 Locate GMP information relevant to work area from current </w:t>
            </w:r>
            <w:r w:rsidRPr="00B979A1">
              <w:t>regulatory frameworks for proce</w:t>
            </w:r>
            <w:r w:rsidRPr="00B979A1">
              <w:t>ssing meat</w:t>
            </w:r>
          </w:p>
          <w:p w:rsidR="00000000" w:rsidRPr="00B979A1" w:rsidP="00B979A1">
            <w:pPr>
              <w:pStyle w:val="BodyText"/>
            </w:pPr>
            <w:r w:rsidRPr="00B979A1">
              <w:t>1.2 Locate sources of information relevant to work area relating to GMP compliance</w:t>
            </w:r>
          </w:p>
          <w:p w:rsidR="00000000" w:rsidP="00B979A1">
            <w:pPr>
              <w:pStyle w:val="BodyText"/>
              <w:rPr>
                <w:lang w:val="en-NZ"/>
              </w:rPr>
            </w:pPr>
            <w:r w:rsidRPr="00B979A1">
              <w:t>1.3 Explain the requirement for regular routines to support compliance with GMP to other workers to assist their workplace performance</w:t>
            </w:r>
          </w:p>
        </w:tc>
      </w:tr>
      <w:tr w:rsidTr="005912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8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9A1">
            <w:pPr>
              <w:pStyle w:val="BodyText"/>
              <w:rPr>
                <w:lang w:val="en-NZ"/>
              </w:rPr>
            </w:pPr>
            <w:r w:rsidRPr="00B979A1">
              <w:t>2. Monitor GMP performance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9A1" w:rsidP="00B979A1">
            <w:pPr>
              <w:pStyle w:val="BodyText"/>
            </w:pPr>
            <w:r w:rsidRPr="00B979A1">
              <w:t>2.1 Confirm specific GMP requirements for work area</w:t>
            </w:r>
          </w:p>
          <w:p w:rsidR="00000000" w:rsidRPr="00B979A1" w:rsidP="00B979A1">
            <w:pPr>
              <w:pStyle w:val="BodyText"/>
            </w:pPr>
            <w:r w:rsidRPr="00B979A1">
              <w:t>2.2 Monitor GMP activities in workplace to ensure they comply with workplace and statutory requirements</w:t>
            </w:r>
          </w:p>
          <w:p w:rsidR="00000000" w:rsidP="00B979A1">
            <w:pPr>
              <w:pStyle w:val="BodyText"/>
              <w:rPr>
                <w:lang w:val="en-NZ"/>
              </w:rPr>
            </w:pPr>
            <w:r w:rsidRPr="00B979A1">
              <w:t>2.3 Ensure GMP records are maintained to meet reporting requirements</w:t>
            </w:r>
          </w:p>
        </w:tc>
      </w:tr>
      <w:tr w:rsidTr="005912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8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9A1">
            <w:pPr>
              <w:pStyle w:val="BodyText"/>
              <w:rPr>
                <w:lang w:val="en-NZ"/>
              </w:rPr>
            </w:pPr>
            <w:r w:rsidRPr="00B979A1">
              <w:t>3. Monitor personal hygiene a</w:t>
            </w:r>
            <w:r w:rsidRPr="00B979A1">
              <w:t>nd conduct of team members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9A1" w:rsidP="00B979A1">
            <w:pPr>
              <w:pStyle w:val="BodyText"/>
            </w:pPr>
            <w:r w:rsidRPr="00B979A1">
              <w:t xml:space="preserve">3.1 Ensure personal hygiene of work team meets GMP requirements </w:t>
            </w:r>
          </w:p>
          <w:p w:rsidR="00000000" w:rsidRPr="00B979A1" w:rsidP="00B979A1">
            <w:pPr>
              <w:pStyle w:val="BodyText"/>
            </w:pPr>
            <w:r w:rsidRPr="00B979A1">
              <w:t>3.2 Monitor use and storage of personal protective equipment (PPE) according to GMP requirements and workplace procedures</w:t>
            </w:r>
          </w:p>
          <w:p w:rsidR="00000000" w:rsidP="00B979A1">
            <w:pPr>
              <w:pStyle w:val="BodyText"/>
              <w:rPr>
                <w:lang w:val="en-NZ"/>
              </w:rPr>
            </w:pPr>
            <w:r w:rsidRPr="00B979A1">
              <w:t>3.3 Ensure personal movements within workp</w:t>
            </w:r>
            <w:r w:rsidRPr="00B979A1">
              <w:t>lace comply with area entry and exit procedures</w:t>
            </w:r>
          </w:p>
        </w:tc>
      </w:tr>
      <w:tr w:rsidTr="005912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8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9A1">
            <w:pPr>
              <w:pStyle w:val="BodyText"/>
              <w:rPr>
                <w:lang w:val="en-NZ"/>
              </w:rPr>
            </w:pPr>
            <w:r w:rsidRPr="00B979A1">
              <w:t>4. Respond to GMP problems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9A1" w:rsidP="00B979A1">
            <w:pPr>
              <w:pStyle w:val="BodyText"/>
            </w:pPr>
            <w:r w:rsidRPr="00B979A1">
              <w:t>4.1 Investigate GMP issues using established processes and procedures to determine root cause</w:t>
            </w:r>
          </w:p>
          <w:p w:rsidR="00000000" w:rsidRPr="00B979A1" w:rsidP="00B979A1">
            <w:pPr>
              <w:pStyle w:val="BodyText"/>
            </w:pPr>
            <w:r w:rsidRPr="00B979A1">
              <w:t>4.2 Identify possible corrective actions to eliminate root cause</w:t>
            </w:r>
          </w:p>
          <w:p w:rsidR="00000000" w:rsidP="00B979A1">
            <w:pPr>
              <w:pStyle w:val="BodyText"/>
              <w:rPr>
                <w:lang w:val="en-NZ"/>
              </w:rPr>
            </w:pPr>
            <w:r w:rsidRPr="00B979A1">
              <w:t>4.3 Monitor effectiveness of recommended action arising from the investigation to ensure reinforcement and improved GMP performance</w:t>
            </w:r>
          </w:p>
        </w:tc>
      </w:tr>
      <w:tr w:rsidTr="005912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8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9A1">
            <w:pPr>
              <w:pStyle w:val="BodyText"/>
              <w:rPr>
                <w:lang w:val="en-NZ"/>
              </w:rPr>
            </w:pPr>
            <w:r w:rsidRPr="00B979A1">
              <w:t>5. Evaluate results of microbiological testing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9A1" w:rsidP="00B979A1">
            <w:pPr>
              <w:pStyle w:val="BodyText"/>
            </w:pPr>
            <w:r w:rsidRPr="00B979A1">
              <w:t>5.1 Analyse results of microbiological testing in terms of regulatory and wo</w:t>
            </w:r>
            <w:r w:rsidRPr="00B979A1">
              <w:t>rkplace hygiene and sanitation requirements</w:t>
            </w:r>
          </w:p>
          <w:p w:rsidR="00000000" w:rsidP="00B979A1">
            <w:pPr>
              <w:pStyle w:val="BodyText"/>
              <w:rPr>
                <w:lang w:val="en-NZ"/>
              </w:rPr>
            </w:pPr>
            <w:r w:rsidRPr="00B979A1">
              <w:t>5.2 Take corrective action in response to microbiological results when required by workplace and regulatory requirements</w:t>
            </w:r>
          </w:p>
        </w:tc>
      </w:tr>
      <w:tr w:rsidTr="005912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8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9A1">
            <w:pPr>
              <w:pStyle w:val="BodyText"/>
              <w:rPr>
                <w:lang w:val="en-NZ"/>
              </w:rPr>
            </w:pPr>
            <w:r w:rsidRPr="00B979A1">
              <w:t>6. Contribute to continuous improvement of GMP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9A1" w:rsidP="00B979A1">
            <w:pPr>
              <w:pStyle w:val="BodyText"/>
            </w:pPr>
            <w:r w:rsidRPr="00B979A1">
              <w:t>6.1 Monitor effectiveness of corrective act</w:t>
            </w:r>
            <w:r w:rsidRPr="00B979A1">
              <w:t>ions and control measures according to level of responsibility</w:t>
            </w:r>
          </w:p>
          <w:p w:rsidR="00000000" w:rsidRPr="00B979A1" w:rsidP="00B979A1">
            <w:pPr>
              <w:pStyle w:val="BodyText"/>
            </w:pPr>
            <w:r w:rsidRPr="00B979A1">
              <w:t>6.2 Support and train others in the work area of GMP matters relevant to their work role</w:t>
            </w:r>
          </w:p>
          <w:p w:rsidR="00000000" w:rsidRPr="00B979A1" w:rsidP="00B979A1">
            <w:pPr>
              <w:pStyle w:val="BodyText"/>
            </w:pPr>
            <w:r w:rsidRPr="00B979A1">
              <w:t>6.3 Report situations requiring action to improve GMP compliance as part of the continuous improvement p</w:t>
            </w:r>
            <w:r w:rsidRPr="00B979A1">
              <w:t>rocess</w:t>
            </w:r>
          </w:p>
          <w:p w:rsidR="00000000" w:rsidRPr="00B979A1" w:rsidP="00B979A1">
            <w:pPr>
              <w:pStyle w:val="BodyText"/>
            </w:pPr>
            <w:r w:rsidRPr="00B979A1">
              <w:t>6.4 Maintain workplace records and documents according to workplace procedures and GMP requirements</w:t>
            </w:r>
          </w:p>
        </w:tc>
      </w:tr>
    </w:tbl>
    <w:p w:rsidR="00000000" w:rsidRPr="00B979A1" w:rsidP="00B979A1">
      <w:pPr>
        <w:pStyle w:val="BodyText"/>
      </w:pPr>
    </w:p>
    <w:p w:rsidR="00000000" w:rsidRPr="00B979A1" w:rsidP="00B979A1">
      <w:pPr>
        <w:pStyle w:val="AllowPageBreak"/>
      </w:pPr>
    </w:p>
    <w:p w:rsidR="00000000" w:rsidRPr="00B979A1" w:rsidP="00B979A1">
      <w:pPr>
        <w:pStyle w:val="Heading1"/>
      </w:pPr>
      <w:bookmarkStart w:id="6" w:name="O_1259234"/>
      <w:bookmarkEnd w:id="6"/>
      <w:r w:rsidRPr="00B979A1">
        <w:t>Foundation Skills</w:t>
      </w:r>
    </w:p>
    <w:p w:rsidR="00000000" w:rsidRPr="005912C6" w:rsidP="005912C6">
      <w:pPr>
        <w:pStyle w:val="BodyText"/>
        <w:rPr>
          <w:i/>
        </w:rPr>
      </w:pPr>
      <w:r w:rsidRPr="005912C6">
        <w:rPr>
          <w:rStyle w:val="Emphasis"/>
        </w:rPr>
        <w:t>This section describes those language, literacy, numeracy and employment skills that are essential for perform</w:t>
      </w:r>
      <w:r w:rsidRPr="005912C6">
        <w:rPr>
          <w:rStyle w:val="Emphasis"/>
        </w:rPr>
        <w:t>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979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9A1">
            <w:pPr>
              <w:pStyle w:val="BodyTextBold"/>
              <w:rPr>
                <w:lang w:val="en-NZ"/>
              </w:rPr>
            </w:pPr>
            <w:r w:rsidRPr="00B979A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9A1">
            <w:pPr>
              <w:pStyle w:val="BodyTextBold"/>
              <w:rPr>
                <w:lang w:val="en-NZ"/>
              </w:rPr>
            </w:pPr>
            <w:r w:rsidRPr="00B979A1">
              <w:t>Description</w:t>
            </w:r>
          </w:p>
        </w:tc>
      </w:tr>
      <w:tr w:rsidTr="00B979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9A1">
            <w:pPr>
              <w:pStyle w:val="BodyText"/>
              <w:rPr>
                <w:lang w:val="en-NZ"/>
              </w:rPr>
            </w:pPr>
            <w:r w:rsidRPr="00B979A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9A1">
            <w:pPr>
              <w:pStyle w:val="ListBullet"/>
              <w:rPr>
                <w:lang w:val="en-NZ"/>
              </w:rPr>
            </w:pPr>
            <w:r w:rsidRPr="00B979A1">
              <w:t>Interpret information about GMP compliance requirements in workplace documents</w:t>
            </w:r>
          </w:p>
        </w:tc>
      </w:tr>
      <w:tr w:rsidTr="00B979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9A1">
            <w:pPr>
              <w:pStyle w:val="BodyText"/>
              <w:rPr>
                <w:lang w:val="en-NZ"/>
              </w:rPr>
            </w:pPr>
            <w:r w:rsidRPr="00B979A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9A1">
            <w:pPr>
              <w:pStyle w:val="ListBullet"/>
              <w:rPr>
                <w:lang w:val="en-NZ"/>
              </w:rPr>
            </w:pPr>
            <w:r w:rsidRPr="00B979A1">
              <w:t>Record workplace information using digital and/or paper-based formats</w:t>
            </w:r>
          </w:p>
        </w:tc>
      </w:tr>
      <w:tr w:rsidTr="00B979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9A1">
            <w:pPr>
              <w:pStyle w:val="BodyText"/>
              <w:rPr>
                <w:lang w:val="en-NZ"/>
              </w:rPr>
            </w:pPr>
            <w:r w:rsidRPr="00B979A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9A1" w:rsidP="00B979A1">
            <w:pPr>
              <w:pStyle w:val="ListBullet"/>
            </w:pPr>
            <w:r w:rsidRPr="00B979A1">
              <w:t>Interpret results of microbiological tests</w:t>
            </w:r>
          </w:p>
        </w:tc>
      </w:tr>
    </w:tbl>
    <w:p w:rsidR="00000000" w:rsidRPr="00B979A1" w:rsidP="00B979A1">
      <w:pPr>
        <w:pStyle w:val="BodyText"/>
      </w:pPr>
    </w:p>
    <w:p w:rsidR="00000000" w:rsidRPr="00B979A1" w:rsidP="00B979A1">
      <w:pPr>
        <w:pStyle w:val="AllowPageBreak"/>
      </w:pPr>
    </w:p>
    <w:p w:rsidR="00000000" w:rsidRPr="00B979A1" w:rsidP="00B979A1">
      <w:pPr>
        <w:pStyle w:val="Heading1"/>
      </w:pPr>
      <w:bookmarkStart w:id="7" w:name="O_1259236"/>
      <w:bookmarkEnd w:id="7"/>
      <w:r w:rsidRPr="00B979A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979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9A1">
            <w:pPr>
              <w:pStyle w:val="BodyTextBold"/>
              <w:rPr>
                <w:lang w:val="en-NZ"/>
              </w:rPr>
            </w:pPr>
            <w:r w:rsidRPr="00B979A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9A1">
            <w:pPr>
              <w:pStyle w:val="BodyTextBold"/>
              <w:rPr>
                <w:lang w:val="en-NZ"/>
              </w:rPr>
            </w:pPr>
            <w:r w:rsidRPr="00B979A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9A1">
            <w:pPr>
              <w:pStyle w:val="BodyTextBold"/>
              <w:rPr>
                <w:lang w:val="en-NZ"/>
              </w:rPr>
            </w:pPr>
            <w:r w:rsidRPr="00B979A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9A1">
            <w:pPr>
              <w:pStyle w:val="BodyTextBold"/>
              <w:rPr>
                <w:lang w:val="en-NZ"/>
              </w:rPr>
            </w:pPr>
            <w:r w:rsidRPr="00B979A1">
              <w:t>Equivalence status</w:t>
            </w:r>
          </w:p>
        </w:tc>
      </w:tr>
      <w:tr w:rsidTr="00B979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9A1">
            <w:pPr>
              <w:pStyle w:val="BodyText"/>
              <w:rPr>
                <w:lang w:val="en-NZ"/>
              </w:rPr>
            </w:pPr>
            <w:r w:rsidRPr="00B979A1">
              <w:t>AMPQUA402 Maintain good manufacturing practice in meat processing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9A1">
            <w:pPr>
              <w:pStyle w:val="BodyText"/>
              <w:rPr>
                <w:lang w:val="en-NZ"/>
              </w:rPr>
            </w:pPr>
            <w:r w:rsidRPr="00B979A1">
              <w:t>AMPCOR404 Facilitate hygiene and sanitation performance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9A1">
            <w:pPr>
              <w:pStyle w:val="BodyText"/>
              <w:rPr>
                <w:lang w:val="en-NZ"/>
              </w:rPr>
            </w:pPr>
            <w:r w:rsidRPr="00B979A1">
              <w:t>Unit redesigned for GMP, incorporating hygiene and sanitation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9A1" w:rsidP="00B979A1">
            <w:pPr>
              <w:pStyle w:val="BodyText"/>
            </w:pPr>
            <w:r w:rsidRPr="00B979A1">
              <w:t>Not equivalent</w:t>
            </w:r>
          </w:p>
        </w:tc>
      </w:tr>
    </w:tbl>
    <w:p w:rsidR="00000000" w:rsidRPr="00B979A1" w:rsidP="00B979A1">
      <w:pPr>
        <w:pStyle w:val="BodyText"/>
      </w:pPr>
    </w:p>
    <w:p w:rsidR="00000000" w:rsidRPr="00B979A1" w:rsidP="00B979A1">
      <w:pPr>
        <w:pStyle w:val="AllowPageBreak"/>
      </w:pPr>
    </w:p>
    <w:p w:rsidR="00000000" w:rsidRPr="00B979A1" w:rsidP="00B979A1">
      <w:pPr>
        <w:pStyle w:val="Heading1"/>
      </w:pPr>
      <w:bookmarkStart w:id="8" w:name="O_1259243"/>
      <w:bookmarkEnd w:id="8"/>
      <w:r w:rsidRPr="00B979A1">
        <w:t>Links</w:t>
      </w:r>
    </w:p>
    <w:p w:rsidR="00000000" w:rsidRPr="00B979A1" w:rsidP="005912C6">
      <w:pPr>
        <w:pStyle w:val="BodyText"/>
      </w:pPr>
      <w:r w:rsidRPr="00B979A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C6F7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979A1" w:rsidP="00B979A1"/>
    <w:sectPr w:rsidSect="00B979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9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9A1" w:rsidRPr="005912C6" w:rsidP="005912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9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2C6" w:rsidP="00B979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12C6" w:rsidP="00B979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912C6" w:rsidP="00B979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9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2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79A1" w:rsidRPr="005912C6" w:rsidP="005912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9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2C6" w:rsidRPr="002D2AF8" w:rsidP="00B979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AMPQUA402 Maintain good manufacturing practice in meat processing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5912C6" w:rsidP="00B979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1DC61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C6059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79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79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79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79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79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79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79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79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79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79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79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79A1"/>
  </w:style>
  <w:style w:type="character" w:customStyle="1" w:styleId="Heading1Char">
    <w:name w:val="Heading 1 Char"/>
    <w:basedOn w:val="DefaultParagraphFont"/>
    <w:link w:val="Heading1"/>
    <w:rsid w:val="00B979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79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79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79A1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979A1"/>
    <w:rPr>
      <w:i/>
    </w:rPr>
  </w:style>
  <w:style w:type="paragraph" w:customStyle="1" w:styleId="SuperHeading">
    <w:name w:val="SuperHeading"/>
    <w:basedOn w:val="Normal"/>
    <w:rsid w:val="00B979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79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979A1"/>
    <w:rPr>
      <w:b/>
    </w:rPr>
  </w:style>
  <w:style w:type="character" w:customStyle="1" w:styleId="Heading2Char">
    <w:name w:val="Heading 2 Char"/>
    <w:basedOn w:val="DefaultParagraphFont"/>
    <w:link w:val="Heading2"/>
    <w:rsid w:val="00B979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79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79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79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79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79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79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79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79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79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79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79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79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79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79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79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79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79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79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79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979A1"/>
    <w:rPr>
      <w:b/>
      <w:spacing w:val="0"/>
    </w:rPr>
  </w:style>
  <w:style w:type="paragraph" w:customStyle="1" w:styleId="SuperTitle">
    <w:name w:val="SuperTitle"/>
    <w:basedOn w:val="Title"/>
    <w:rsid w:val="00B979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79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79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79A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79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79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79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79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79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79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79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79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79A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979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79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79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79A1"/>
  </w:style>
  <w:style w:type="paragraph" w:styleId="TableofFigures">
    <w:name w:val="table of figures"/>
    <w:basedOn w:val="Normal"/>
    <w:next w:val="Normal"/>
    <w:semiHidden/>
    <w:rsid w:val="00B979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79A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979A1"/>
    <w:rPr>
      <w:rFonts w:ascii="Wingdings" w:hAnsi="Wingdings"/>
    </w:rPr>
  </w:style>
  <w:style w:type="paragraph" w:customStyle="1" w:styleId="TableHeading">
    <w:name w:val="Table Heading"/>
    <w:basedOn w:val="HeadingBase"/>
    <w:rsid w:val="00B979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79A1"/>
    <w:rPr>
      <w:color w:val="0033CC"/>
      <w:u w:val="none"/>
    </w:rPr>
  </w:style>
  <w:style w:type="paragraph" w:customStyle="1" w:styleId="BodyTextRight">
    <w:name w:val="Body Text Right"/>
    <w:basedOn w:val="BodyText"/>
    <w:rsid w:val="00B979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79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79A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79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79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79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79A1"/>
    <w:rPr>
      <w:sz w:val="32"/>
    </w:rPr>
  </w:style>
  <w:style w:type="paragraph" w:customStyle="1" w:styleId="HeadingProcedure">
    <w:name w:val="Heading Procedure"/>
    <w:basedOn w:val="HeadingBase"/>
    <w:next w:val="Normal"/>
    <w:rsid w:val="00B979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79A1"/>
    <w:pPr>
      <w:spacing w:before="60" w:after="60"/>
    </w:pPr>
  </w:style>
  <w:style w:type="paragraph" w:styleId="ListContinue">
    <w:name w:val="List Continue"/>
    <w:basedOn w:val="List"/>
    <w:rsid w:val="00B979A1"/>
    <w:pPr>
      <w:ind w:firstLine="0"/>
    </w:pPr>
  </w:style>
  <w:style w:type="paragraph" w:customStyle="1" w:styleId="ListNote">
    <w:name w:val="List Note"/>
    <w:basedOn w:val="List"/>
    <w:rsid w:val="00B979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79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79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79A1"/>
    <w:rPr>
      <w:rFonts w:ascii="Courier New" w:hAnsi="Courier New"/>
    </w:rPr>
  </w:style>
  <w:style w:type="paragraph" w:customStyle="1" w:styleId="NoteBullet">
    <w:name w:val="Note Bullet"/>
    <w:basedOn w:val="Note"/>
    <w:rsid w:val="00B979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79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79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79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79A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979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79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79A1"/>
    <w:rPr>
      <w:b/>
      <w:smallCaps/>
    </w:rPr>
  </w:style>
  <w:style w:type="paragraph" w:customStyle="1" w:styleId="TableListNumber">
    <w:name w:val="Table List Number"/>
    <w:basedOn w:val="ListNumber"/>
    <w:rsid w:val="00B979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79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79A1"/>
    <w:pPr>
      <w:numPr>
        <w:numId w:val="8"/>
      </w:numPr>
    </w:pPr>
  </w:style>
  <w:style w:type="paragraph" w:customStyle="1" w:styleId="ListAlpha2">
    <w:name w:val="List Alpha 2"/>
    <w:basedOn w:val="List2"/>
    <w:rsid w:val="00B979A1"/>
    <w:pPr>
      <w:numPr>
        <w:numId w:val="7"/>
      </w:numPr>
    </w:pPr>
  </w:style>
  <w:style w:type="paragraph" w:styleId="List2">
    <w:name w:val="List 2"/>
    <w:basedOn w:val="BodyText"/>
    <w:rsid w:val="00B979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79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79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79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79A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79A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979A1"/>
    <w:pPr>
      <w:numPr>
        <w:numId w:val="3"/>
      </w:numPr>
    </w:pPr>
  </w:style>
  <w:style w:type="paragraph" w:styleId="ListContinue2">
    <w:name w:val="List Continue 2"/>
    <w:basedOn w:val="List2"/>
    <w:rsid w:val="00B979A1"/>
    <w:pPr>
      <w:ind w:firstLine="0"/>
    </w:pPr>
  </w:style>
  <w:style w:type="paragraph" w:styleId="ListContinue3">
    <w:name w:val="List Continue 3"/>
    <w:basedOn w:val="List3"/>
    <w:rsid w:val="00B979A1"/>
    <w:pPr>
      <w:ind w:left="1021" w:firstLine="0"/>
    </w:pPr>
  </w:style>
  <w:style w:type="paragraph" w:styleId="ListContinue4">
    <w:name w:val="List Continue 4"/>
    <w:basedOn w:val="List4"/>
    <w:rsid w:val="00B979A1"/>
    <w:pPr>
      <w:ind w:firstLine="0"/>
    </w:pPr>
  </w:style>
  <w:style w:type="paragraph" w:styleId="ListContinue5">
    <w:name w:val="List Continue 5"/>
    <w:basedOn w:val="List5"/>
    <w:rsid w:val="00B979A1"/>
    <w:pPr>
      <w:ind w:firstLine="0"/>
    </w:pPr>
  </w:style>
  <w:style w:type="paragraph" w:styleId="ListNumber3">
    <w:name w:val="List Number 3"/>
    <w:basedOn w:val="List3"/>
    <w:rsid w:val="00B979A1"/>
    <w:pPr>
      <w:numPr>
        <w:numId w:val="4"/>
      </w:numPr>
    </w:pPr>
  </w:style>
  <w:style w:type="paragraph" w:styleId="ListNumber4">
    <w:name w:val="List Number 4"/>
    <w:basedOn w:val="List4"/>
    <w:rsid w:val="00B979A1"/>
    <w:pPr>
      <w:numPr>
        <w:numId w:val="5"/>
      </w:numPr>
    </w:pPr>
  </w:style>
  <w:style w:type="paragraph" w:styleId="ListNumber5">
    <w:name w:val="List Number 5"/>
    <w:basedOn w:val="List5"/>
    <w:rsid w:val="00B979A1"/>
    <w:pPr>
      <w:numPr>
        <w:numId w:val="6"/>
      </w:numPr>
    </w:pPr>
  </w:style>
  <w:style w:type="paragraph" w:styleId="BlockText">
    <w:name w:val="Block Text"/>
    <w:basedOn w:val="Normal"/>
    <w:rsid w:val="00B979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79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79A1"/>
    <w:rPr>
      <w:sz w:val="16"/>
      <w:vertAlign w:val="superscript"/>
    </w:rPr>
  </w:style>
  <w:style w:type="character" w:customStyle="1" w:styleId="Symbols">
    <w:name w:val="Symbols"/>
    <w:basedOn w:val="DefaultParagraphFont"/>
    <w:rsid w:val="00B979A1"/>
    <w:rPr>
      <w:rFonts w:ascii="Symbol" w:hAnsi="Symbol"/>
    </w:rPr>
  </w:style>
  <w:style w:type="character" w:customStyle="1" w:styleId="MenuOptions">
    <w:name w:val="Menu Options"/>
    <w:basedOn w:val="DefaultParagraphFont"/>
    <w:rsid w:val="00B979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79A1"/>
    <w:rPr>
      <w:b/>
    </w:rPr>
  </w:style>
  <w:style w:type="character" w:customStyle="1" w:styleId="Underlined">
    <w:name w:val="Underlined"/>
    <w:basedOn w:val="DefaultParagraphFont"/>
    <w:rsid w:val="00B979A1"/>
    <w:rPr>
      <w:u w:val="single"/>
    </w:rPr>
  </w:style>
  <w:style w:type="paragraph" w:customStyle="1" w:styleId="TableBodyTextRight">
    <w:name w:val="Table Body Text Right"/>
    <w:basedOn w:val="TableBodyText"/>
    <w:rsid w:val="00B979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79A1"/>
    <w:rPr>
      <w:sz w:val="18"/>
    </w:rPr>
  </w:style>
  <w:style w:type="paragraph" w:customStyle="1" w:styleId="BodySmallRight">
    <w:name w:val="Body Small Right"/>
    <w:basedOn w:val="BodyTextRight"/>
    <w:rsid w:val="00B979A1"/>
    <w:rPr>
      <w:sz w:val="18"/>
      <w:szCs w:val="18"/>
    </w:rPr>
  </w:style>
  <w:style w:type="paragraph" w:customStyle="1" w:styleId="MarginEdition">
    <w:name w:val="Margin Edition"/>
    <w:basedOn w:val="MarginNote"/>
    <w:rsid w:val="00B979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79A1"/>
    <w:rPr>
      <w:sz w:val="2"/>
      <w:szCs w:val="2"/>
    </w:rPr>
  </w:style>
  <w:style w:type="character" w:customStyle="1" w:styleId="Small">
    <w:name w:val="Small"/>
    <w:basedOn w:val="DefaultParagraphFont"/>
    <w:rsid w:val="00B979A1"/>
    <w:rPr>
      <w:sz w:val="16"/>
    </w:rPr>
  </w:style>
  <w:style w:type="paragraph" w:customStyle="1" w:styleId="WideTable">
    <w:name w:val="Wide Table"/>
    <w:basedOn w:val="Normal"/>
    <w:rsid w:val="00B979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79A1"/>
  </w:style>
  <w:style w:type="paragraph" w:styleId="Quote">
    <w:name w:val="Quote"/>
    <w:basedOn w:val="Heading1"/>
    <w:link w:val="QuoteChar"/>
    <w:qFormat/>
    <w:rsid w:val="00B979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79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79A1"/>
    <w:pPr>
      <w:pageBreakBefore/>
    </w:pPr>
  </w:style>
  <w:style w:type="paragraph" w:customStyle="1" w:styleId="Border">
    <w:name w:val="Border"/>
    <w:basedOn w:val="Normal"/>
    <w:qFormat/>
    <w:rsid w:val="00B979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79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79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79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79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79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79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79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79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79A1"/>
    <w:rPr>
      <w:u w:val="single"/>
    </w:rPr>
  </w:style>
  <w:style w:type="character" w:customStyle="1" w:styleId="BoldandItalics">
    <w:name w:val="Bold and Italics"/>
    <w:qFormat/>
    <w:rsid w:val="00B979A1"/>
    <w:rPr>
      <w:b/>
      <w:i/>
      <w:u w:val="none"/>
    </w:rPr>
  </w:style>
  <w:style w:type="paragraph" w:styleId="BalloonText">
    <w:name w:val="Balloon Text"/>
    <w:basedOn w:val="Normal"/>
    <w:link w:val="BalloonTextChar"/>
    <w:rsid w:val="00B979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79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79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79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79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79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79A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912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607</Words>
  <Characters>3898</Characters>
  <Application>Microsoft Office Word</Application>
  <DocSecurity>0</DocSecurity>
  <Lines>139</Lines>
  <Paragraphs>80</Paragraphs>
  <ScaleCrop>false</ScaleCrop>
  <Company>Author-it Software Corporation Ltd.</Company>
  <LinksUpToDate>false</LinksUpToDate>
  <CharactersWithSpaces>4425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AMPQUA402 Maintain good manufacturing practice in meat processing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2023-01-24T11:51:00Z</dcterms:created>
  <dcterms:modified xsi:type="dcterms:W3CDTF">2023-01-24T11:51:00Z</dcterms:modified>
</cp:coreProperties>
</file>