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07713" w:rsidP="00E0771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AMPQUA402 Maintain good manufacturing practice in meat processing</w:t>
      </w:r>
      <w:r>
        <w:fldChar w:fldCharType="end"/>
      </w:r>
    </w:p>
    <w:p w:rsidR="00E07713" w:rsidP="00E07713">
      <w:pPr>
        <w:pStyle w:val="Version"/>
        <w:sectPr w:rsidSect="006920F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920F2" w:rsidP="006920F2">
      <w:pPr>
        <w:pStyle w:val="SuperHeading"/>
      </w:pPr>
      <w:r w:rsidRPr="006920F2">
        <w:t>Assessment Requirements for AMPQUA402 Maintain good manufacturing practice in meat processing</w:t>
      </w:r>
    </w:p>
    <w:p w:rsidR="00000000" w:rsidRPr="006920F2" w:rsidP="006920F2">
      <w:pPr>
        <w:pStyle w:val="Heading1"/>
      </w:pPr>
      <w:bookmarkStart w:id="1" w:name="O_1259238"/>
      <w:bookmarkEnd w:id="1"/>
      <w:r w:rsidRPr="006920F2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6920F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20F2">
            <w:pPr>
              <w:pStyle w:val="BodyTextBold"/>
              <w:rPr>
                <w:lang w:val="en-NZ"/>
              </w:rPr>
            </w:pPr>
            <w:r w:rsidRPr="006920F2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20F2">
            <w:pPr>
              <w:pStyle w:val="BodyTextBold"/>
              <w:rPr>
                <w:lang w:val="en-NZ"/>
              </w:rPr>
            </w:pPr>
            <w:r w:rsidRPr="006920F2">
              <w:t>Comments</w:t>
            </w:r>
          </w:p>
        </w:tc>
      </w:tr>
      <w:tr w:rsidTr="006920F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20F2">
            <w:pPr>
              <w:pStyle w:val="BodyText"/>
              <w:rPr>
                <w:lang w:val="en-NZ"/>
              </w:rPr>
            </w:pPr>
            <w:r w:rsidRPr="006920F2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20F2" w:rsidP="006920F2">
            <w:pPr>
              <w:pStyle w:val="BodyText"/>
            </w:pPr>
            <w:r w:rsidRPr="006920F2">
              <w:t>This version released with AMP Australian Meat Processing Training Package Version 8.0.</w:t>
            </w:r>
          </w:p>
        </w:tc>
      </w:tr>
    </w:tbl>
    <w:p w:rsidR="00000000" w:rsidRPr="006920F2" w:rsidP="006920F2">
      <w:pPr>
        <w:pStyle w:val="BodyText"/>
      </w:pPr>
    </w:p>
    <w:p w:rsidR="00000000" w:rsidRPr="006920F2" w:rsidP="006920F2">
      <w:pPr>
        <w:pStyle w:val="AllowPageBreak"/>
      </w:pPr>
    </w:p>
    <w:p w:rsidR="00000000" w:rsidRPr="006920F2" w:rsidP="006920F2">
      <w:pPr>
        <w:pStyle w:val="Heading1"/>
      </w:pPr>
      <w:bookmarkStart w:id="2" w:name="O_1259239"/>
      <w:bookmarkEnd w:id="2"/>
      <w:r w:rsidRPr="006920F2">
        <w:t>Performance Evidence</w:t>
      </w:r>
    </w:p>
    <w:p w:rsidR="00000000" w:rsidRPr="006920F2" w:rsidP="00E07713">
      <w:pPr>
        <w:pStyle w:val="BodyText"/>
      </w:pPr>
      <w:r w:rsidRPr="006920F2">
        <w:t>An individual demonstrating competency must satisfy all of the elements and performance criteria in this unit.</w:t>
      </w:r>
    </w:p>
    <w:p w:rsidR="00000000" w:rsidRPr="006920F2" w:rsidP="00E07713">
      <w:pPr>
        <w:pStyle w:val="BodyText"/>
      </w:pPr>
      <w:r w:rsidRPr="006920F2">
        <w:t xml:space="preserve">There must be evidence that the individual has monitored and maintained good manufacturing practice (GMP) </w:t>
      </w:r>
      <w:r w:rsidRPr="006920F2">
        <w:t>requirements for at least one meat processing activity, including:</w:t>
      </w:r>
    </w:p>
    <w:p w:rsidR="00000000" w:rsidRPr="006920F2" w:rsidP="006920F2">
      <w:pPr>
        <w:pStyle w:val="ListBullet"/>
      </w:pPr>
      <w:r w:rsidRPr="006920F2">
        <w:t>monitored the routine GMP practices of the team</w:t>
      </w:r>
    </w:p>
    <w:p w:rsidR="00000000" w:rsidRPr="006920F2" w:rsidP="006920F2">
      <w:pPr>
        <w:pStyle w:val="ListBullet"/>
      </w:pPr>
      <w:r w:rsidRPr="006920F2">
        <w:t>implemented and monitored hygiene and sanitation procedures</w:t>
      </w:r>
    </w:p>
    <w:p w:rsidR="00000000" w:rsidRPr="006920F2" w:rsidP="006920F2">
      <w:pPr>
        <w:pStyle w:val="ListBullet"/>
      </w:pPr>
      <w:r w:rsidRPr="006920F2">
        <w:t xml:space="preserve">identified GMP or hygiene and sanitation non-compliance issues </w:t>
      </w:r>
    </w:p>
    <w:p w:rsidR="00000000" w:rsidRPr="006920F2" w:rsidP="006920F2">
      <w:pPr>
        <w:pStyle w:val="ListBullet"/>
      </w:pPr>
      <w:r w:rsidRPr="006920F2">
        <w:t>participated in investigations of non-compliant issues as required</w:t>
      </w:r>
    </w:p>
    <w:p w:rsidR="00000000" w:rsidRPr="006920F2" w:rsidP="006920F2">
      <w:pPr>
        <w:pStyle w:val="ListBullet"/>
      </w:pPr>
      <w:r w:rsidRPr="006920F2">
        <w:t>identified actions to strengthen GMP compliance</w:t>
      </w:r>
    </w:p>
    <w:p w:rsidR="00000000" w:rsidRPr="006920F2" w:rsidP="006920F2">
      <w:pPr>
        <w:pStyle w:val="ListBullet"/>
      </w:pPr>
      <w:r w:rsidRPr="006920F2">
        <w:t>monitored the effectiveness of corrective actions.</w:t>
      </w:r>
    </w:p>
    <w:p w:rsidR="00000000" w:rsidRPr="006920F2" w:rsidP="006920F2">
      <w:pPr>
        <w:pStyle w:val="AllowPageBreak"/>
      </w:pPr>
    </w:p>
    <w:p w:rsidR="00000000" w:rsidRPr="006920F2" w:rsidP="006920F2">
      <w:pPr>
        <w:pStyle w:val="Heading1"/>
      </w:pPr>
      <w:bookmarkStart w:id="3" w:name="O_1259240"/>
      <w:bookmarkEnd w:id="3"/>
      <w:r w:rsidRPr="006920F2">
        <w:t>Knowledge Evidence</w:t>
      </w:r>
    </w:p>
    <w:p w:rsidR="00000000" w:rsidRPr="006920F2" w:rsidP="00E07713">
      <w:pPr>
        <w:pStyle w:val="BodyText"/>
      </w:pPr>
      <w:r w:rsidRPr="006920F2">
        <w:t>An individual must be able to demonstrate the knowle</w:t>
      </w:r>
      <w:r w:rsidRPr="006920F2">
        <w:t>dge required to perform the tasks outlined in the elements and performance criteria of this unit. This includes knowledge of:</w:t>
      </w:r>
    </w:p>
    <w:p w:rsidR="00000000" w:rsidRPr="006920F2" w:rsidP="006920F2">
      <w:pPr>
        <w:pStyle w:val="ListBullet"/>
      </w:pPr>
      <w:r w:rsidRPr="006920F2">
        <w:t>the purpose of GMP as processes and procedures to prevent contamination of meat</w:t>
      </w:r>
    </w:p>
    <w:p w:rsidR="00000000" w:rsidRPr="006920F2" w:rsidP="006920F2">
      <w:pPr>
        <w:pStyle w:val="ListBullet"/>
      </w:pPr>
      <w:r w:rsidRPr="006920F2">
        <w:t>GMP as a regulatory concept, including regulatory</w:t>
      </w:r>
      <w:r w:rsidRPr="006920F2">
        <w:t xml:space="preserve"> obligations of employees, and the potential implications of non-compliance</w:t>
      </w:r>
    </w:p>
    <w:p w:rsidR="00000000" w:rsidRPr="006920F2" w:rsidP="006920F2">
      <w:pPr>
        <w:pStyle w:val="ListBullet"/>
      </w:pPr>
      <w:r w:rsidRPr="006920F2">
        <w:t>GMP practices that cover the workplace’s meat processing activities</w:t>
      </w:r>
    </w:p>
    <w:p w:rsidR="00000000" w:rsidRPr="006920F2" w:rsidP="006920F2">
      <w:pPr>
        <w:pStyle w:val="ListBullet"/>
      </w:pPr>
      <w:r w:rsidRPr="006920F2">
        <w:t xml:space="preserve">hygiene and sanitation requirements included in the relevant </w:t>
      </w:r>
      <w:r w:rsidRPr="006920F2">
        <w:rPr>
          <w:rStyle w:val="Emphasis"/>
        </w:rPr>
        <w:t xml:space="preserve">Australian Standard </w:t>
      </w:r>
    </w:p>
    <w:p w:rsidR="00000000" w:rsidRPr="006920F2" w:rsidP="006920F2">
      <w:pPr>
        <w:pStyle w:val="ListBullet"/>
      </w:pPr>
      <w:r w:rsidRPr="006920F2">
        <w:t>legal requirement to produce f</w:t>
      </w:r>
      <w:r w:rsidRPr="006920F2">
        <w:t xml:space="preserve">ood that is safe for human consumption </w:t>
      </w:r>
    </w:p>
    <w:p w:rsidR="00000000" w:rsidRPr="006920F2" w:rsidP="006920F2">
      <w:pPr>
        <w:pStyle w:val="ListBullet"/>
      </w:pPr>
      <w:r w:rsidRPr="006920F2">
        <w:t>Australian and other applicable regulatory frameworks relevant to the safe processing of food:</w:t>
      </w:r>
    </w:p>
    <w:p w:rsidR="00000000" w:rsidRPr="006920F2" w:rsidP="006920F2">
      <w:pPr>
        <w:pStyle w:val="ListBullet2"/>
      </w:pPr>
      <w:r w:rsidRPr="006920F2">
        <w:t>Food Standards Code, relevant to work role and products</w:t>
      </w:r>
    </w:p>
    <w:p w:rsidR="00000000" w:rsidRPr="006920F2" w:rsidP="006920F2">
      <w:pPr>
        <w:pStyle w:val="ListBullet2"/>
      </w:pPr>
      <w:r w:rsidRPr="006920F2">
        <w:t>state and territory Food Acts and their associated regulations</w:t>
      </w:r>
    </w:p>
    <w:p w:rsidR="00000000" w:rsidRPr="006920F2" w:rsidP="006920F2">
      <w:pPr>
        <w:pStyle w:val="ListBullet2"/>
      </w:pPr>
      <w:r w:rsidRPr="006920F2">
        <w:t>Hazard Analysis and Critical Control Points (HACCP) principles for the workplace</w:t>
      </w:r>
    </w:p>
    <w:p w:rsidR="00000000" w:rsidRPr="006920F2" w:rsidP="006920F2">
      <w:pPr>
        <w:pStyle w:val="ListBullet"/>
      </w:pPr>
      <w:r w:rsidRPr="006920F2">
        <w:t>employer and employee rights, responsibilities and obligations regarding hygiene and sanitation</w:t>
      </w:r>
    </w:p>
    <w:p w:rsidR="00000000" w:rsidRPr="006920F2" w:rsidP="006920F2">
      <w:pPr>
        <w:pStyle w:val="ListBullet"/>
      </w:pPr>
      <w:r w:rsidRPr="006920F2">
        <w:t>industry references to guide best practice management of hazards in food</w:t>
      </w:r>
    </w:p>
    <w:p w:rsidR="00000000" w:rsidRPr="006920F2" w:rsidP="006920F2">
      <w:pPr>
        <w:pStyle w:val="ListBullet"/>
      </w:pPr>
      <w:r w:rsidRPr="006920F2">
        <w:t>purpo</w:t>
      </w:r>
      <w:r w:rsidRPr="006920F2">
        <w:t xml:space="preserve">se of hygiene and sanitation monitoring </w:t>
      </w:r>
    </w:p>
    <w:p w:rsidR="00000000" w:rsidRPr="006920F2" w:rsidP="006920F2">
      <w:pPr>
        <w:pStyle w:val="ListBullet"/>
      </w:pPr>
      <w:r w:rsidRPr="006920F2">
        <w:t>root cause analysis procedures</w:t>
      </w:r>
    </w:p>
    <w:p w:rsidR="00000000" w:rsidRPr="006920F2" w:rsidP="006920F2">
      <w:pPr>
        <w:pStyle w:val="ListBullet"/>
      </w:pPr>
      <w:r w:rsidRPr="006920F2">
        <w:t>regulatory and commercial implications of inadequate control of hygiene and sanitation</w:t>
      </w:r>
    </w:p>
    <w:p w:rsidR="00000000" w:rsidRPr="006920F2" w:rsidP="006920F2">
      <w:pPr>
        <w:pStyle w:val="ListBullet"/>
      </w:pPr>
      <w:r w:rsidRPr="006920F2">
        <w:t>correct use of personal protective equipment (PPE)</w:t>
      </w:r>
    </w:p>
    <w:p w:rsidR="00000000" w:rsidRPr="006920F2" w:rsidP="006920F2">
      <w:pPr>
        <w:pStyle w:val="ListBullet"/>
      </w:pPr>
      <w:r w:rsidRPr="006920F2">
        <w:t xml:space="preserve">workplace processes and procedures to conduct </w:t>
      </w:r>
      <w:r w:rsidRPr="006920F2">
        <w:t>a hygiene and sanitation investigation</w:t>
      </w:r>
    </w:p>
    <w:p w:rsidR="00000000" w:rsidRPr="006920F2" w:rsidP="006920F2">
      <w:pPr>
        <w:pStyle w:val="ListBullet"/>
      </w:pPr>
      <w:r w:rsidRPr="006920F2">
        <w:t>statutory requirements specific to the site of employment.</w:t>
      </w:r>
    </w:p>
    <w:p w:rsidR="00000000" w:rsidRPr="006920F2" w:rsidP="006920F2">
      <w:pPr>
        <w:pStyle w:val="AllowPageBreak"/>
      </w:pPr>
    </w:p>
    <w:p w:rsidR="00000000" w:rsidRPr="006920F2" w:rsidP="006920F2">
      <w:pPr>
        <w:pStyle w:val="Heading1"/>
      </w:pPr>
      <w:bookmarkStart w:id="4" w:name="O_1259241"/>
      <w:bookmarkEnd w:id="4"/>
      <w:r w:rsidRPr="006920F2">
        <w:t>Assessment Conditions</w:t>
      </w:r>
    </w:p>
    <w:p w:rsidR="00000000" w:rsidRPr="006920F2" w:rsidP="00E07713">
      <w:pPr>
        <w:pStyle w:val="BodyText"/>
      </w:pPr>
      <w:r w:rsidRPr="006920F2">
        <w:t>Assessment of the skills in this unit of competency must take place under the following conditions:</w:t>
      </w:r>
    </w:p>
    <w:p w:rsidR="00000000" w:rsidRPr="006920F2" w:rsidP="006920F2">
      <w:pPr>
        <w:pStyle w:val="ListBullet"/>
      </w:pPr>
      <w:r w:rsidRPr="006920F2">
        <w:t>physical conditions:</w:t>
      </w:r>
    </w:p>
    <w:p w:rsidR="00000000" w:rsidRPr="006920F2" w:rsidP="006920F2">
      <w:pPr>
        <w:pStyle w:val="ListBullet2"/>
      </w:pPr>
      <w:r w:rsidRPr="006920F2">
        <w:t>skills must be demonstrated in a meat processing workplace or an environment that accurately represents workplace conditions</w:t>
      </w:r>
    </w:p>
    <w:p w:rsidR="00000000" w:rsidRPr="006920F2" w:rsidP="006920F2">
      <w:pPr>
        <w:pStyle w:val="ListBullet"/>
      </w:pPr>
      <w:r w:rsidRPr="006920F2">
        <w:t>resources, equipment and materials:</w:t>
      </w:r>
    </w:p>
    <w:p w:rsidR="00000000" w:rsidRPr="006920F2" w:rsidP="006920F2">
      <w:pPr>
        <w:pStyle w:val="ListBullet2"/>
      </w:pPr>
      <w:r w:rsidRPr="006920F2">
        <w:t>PPE</w:t>
      </w:r>
    </w:p>
    <w:p w:rsidR="00000000" w:rsidRPr="006920F2" w:rsidP="006920F2">
      <w:pPr>
        <w:pStyle w:val="ListBullet2"/>
      </w:pPr>
      <w:r w:rsidRPr="006920F2">
        <w:t>reporting and monitoring systems</w:t>
      </w:r>
    </w:p>
    <w:p w:rsidR="00000000" w:rsidRPr="006920F2" w:rsidP="006920F2">
      <w:pPr>
        <w:pStyle w:val="ListBullet"/>
      </w:pPr>
      <w:r w:rsidRPr="006920F2">
        <w:t>specifications:</w:t>
      </w:r>
    </w:p>
    <w:p w:rsidR="00000000" w:rsidRPr="006920F2" w:rsidP="006920F2">
      <w:pPr>
        <w:pStyle w:val="ListBullet2"/>
      </w:pPr>
      <w:r w:rsidRPr="006920F2">
        <w:t>workplace proced</w:t>
      </w:r>
      <w:r w:rsidRPr="006920F2">
        <w:t>ures related to GMP, including hygiene and sanitation procedures and cleaning procedures</w:t>
      </w:r>
    </w:p>
    <w:p w:rsidR="00000000" w:rsidRPr="006920F2" w:rsidP="006920F2">
      <w:pPr>
        <w:pStyle w:val="ListBullet2"/>
      </w:pPr>
      <w:r w:rsidRPr="006920F2">
        <w:t>relevant Australian Standard</w:t>
      </w:r>
    </w:p>
    <w:p w:rsidR="00000000" w:rsidRPr="006920F2" w:rsidP="006920F2">
      <w:pPr>
        <w:pStyle w:val="ListBullet2"/>
      </w:pPr>
      <w:r w:rsidRPr="006920F2">
        <w:t>workplace reporting procedures</w:t>
      </w:r>
    </w:p>
    <w:p w:rsidR="00000000" w:rsidRPr="006920F2" w:rsidP="006920F2">
      <w:pPr>
        <w:pStyle w:val="ListBullet"/>
      </w:pPr>
      <w:r w:rsidRPr="006920F2">
        <w:t>relationships:</w:t>
      </w:r>
    </w:p>
    <w:p w:rsidR="00000000" w:rsidRPr="006920F2" w:rsidP="006920F2">
      <w:pPr>
        <w:pStyle w:val="ListBullet2"/>
      </w:pPr>
      <w:r w:rsidRPr="006920F2">
        <w:t>interactions with work team.</w:t>
      </w:r>
    </w:p>
    <w:p w:rsidR="00000000" w:rsidRPr="006920F2" w:rsidP="00E07713">
      <w:pPr>
        <w:pStyle w:val="BodyText"/>
      </w:pPr>
      <w:r w:rsidRPr="006920F2">
        <w:t>Assessment for this unit must include at least three forms of</w:t>
      </w:r>
      <w:r w:rsidRPr="006920F2">
        <w:t xml:space="preserve"> evidence.</w:t>
      </w:r>
    </w:p>
    <w:p w:rsidR="00000000" w:rsidRPr="006920F2" w:rsidP="00E07713">
      <w:pPr>
        <w:pStyle w:val="BodyText"/>
      </w:pPr>
      <w:r w:rsidRPr="006920F2">
        <w:t>Assessors of this unit must satisfy the requirements for assessors in applicable vocational education and training legislation, frameworks and/or standards.</w:t>
      </w:r>
    </w:p>
    <w:p w:rsidR="00000000" w:rsidRPr="006920F2" w:rsidP="006920F2">
      <w:pPr>
        <w:pStyle w:val="Heading1"/>
      </w:pPr>
      <w:bookmarkStart w:id="5" w:name="O_1259244"/>
      <w:bookmarkEnd w:id="5"/>
      <w:r w:rsidRPr="006920F2">
        <w:t>Links</w:t>
      </w:r>
    </w:p>
    <w:p w:rsidR="00000000" w:rsidRPr="006920F2" w:rsidP="00E07713">
      <w:pPr>
        <w:pStyle w:val="BodyText"/>
      </w:pPr>
      <w:r w:rsidRPr="006920F2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264A97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6920F2" w:rsidP="006920F2"/>
    <w:sectPr w:rsidSect="006920F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20F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20F2" w:rsidRPr="00E07713" w:rsidP="00E0771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20F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7713" w:rsidP="006920F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07713" w:rsidP="006920F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E07713" w:rsidP="006920F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20F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771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920F2" w:rsidRPr="00E07713" w:rsidP="00E0771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20F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7713" w:rsidRPr="002D2AF8" w:rsidP="006920F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AMPQUA402 Maintain good manufacturing practice in meat processing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2025</w:t>
    </w:r>
    <w:r>
      <w:fldChar w:fldCharType="end"/>
    </w:r>
  </w:p>
  <w:p w:rsidR="00E07713" w:rsidP="006920F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744D72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5F4396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FF284F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920F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920F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920F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920F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920F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920F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920F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920F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920F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920F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920F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920F2"/>
  </w:style>
  <w:style w:type="character" w:customStyle="1" w:styleId="Heading1Char">
    <w:name w:val="Heading 1 Char"/>
    <w:basedOn w:val="DefaultParagraphFont"/>
    <w:link w:val="Heading1"/>
    <w:rsid w:val="006920F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920F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920F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920F2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920F2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6920F2"/>
    <w:rPr>
      <w:i/>
    </w:rPr>
  </w:style>
  <w:style w:type="paragraph" w:customStyle="1" w:styleId="SuperHeading">
    <w:name w:val="SuperHeading"/>
    <w:basedOn w:val="Normal"/>
    <w:rsid w:val="006920F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920F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6920F2"/>
    <w:rPr>
      <w:b/>
    </w:rPr>
  </w:style>
  <w:style w:type="character" w:customStyle="1" w:styleId="Heading2Char">
    <w:name w:val="Heading 2 Char"/>
    <w:basedOn w:val="DefaultParagraphFont"/>
    <w:link w:val="Heading2"/>
    <w:rsid w:val="006920F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920F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920F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920F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920F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920F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920F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920F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920F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920F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920F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920F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920F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920F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920F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920F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920F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920F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920F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920F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920F2"/>
    <w:rPr>
      <w:b/>
      <w:spacing w:val="0"/>
    </w:rPr>
  </w:style>
  <w:style w:type="paragraph" w:customStyle="1" w:styleId="SuperTitle">
    <w:name w:val="SuperTitle"/>
    <w:basedOn w:val="Title"/>
    <w:rsid w:val="006920F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920F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920F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920F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920F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920F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920F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920F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920F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920F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920F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920F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920F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920F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920F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920F2"/>
  </w:style>
  <w:style w:type="paragraph" w:styleId="TableofFigures">
    <w:name w:val="table of figures"/>
    <w:basedOn w:val="Normal"/>
    <w:next w:val="Normal"/>
    <w:semiHidden/>
    <w:rsid w:val="006920F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920F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920F2"/>
    <w:rPr>
      <w:rFonts w:ascii="Wingdings" w:hAnsi="Wingdings"/>
    </w:rPr>
  </w:style>
  <w:style w:type="paragraph" w:customStyle="1" w:styleId="TableHeading">
    <w:name w:val="Table Heading"/>
    <w:basedOn w:val="HeadingBase"/>
    <w:rsid w:val="006920F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920F2"/>
    <w:rPr>
      <w:color w:val="0033CC"/>
      <w:u w:val="none"/>
    </w:rPr>
  </w:style>
  <w:style w:type="paragraph" w:customStyle="1" w:styleId="BodyTextRight">
    <w:name w:val="Body Text Right"/>
    <w:basedOn w:val="BodyText"/>
    <w:rsid w:val="006920F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920F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920F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920F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920F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920F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920F2"/>
    <w:rPr>
      <w:sz w:val="32"/>
    </w:rPr>
  </w:style>
  <w:style w:type="paragraph" w:customStyle="1" w:styleId="HeadingProcedure">
    <w:name w:val="Heading Procedure"/>
    <w:basedOn w:val="HeadingBase"/>
    <w:next w:val="Normal"/>
    <w:rsid w:val="006920F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920F2"/>
    <w:pPr>
      <w:spacing w:before="60" w:after="60"/>
    </w:pPr>
  </w:style>
  <w:style w:type="paragraph" w:styleId="ListContinue">
    <w:name w:val="List Continue"/>
    <w:basedOn w:val="List"/>
    <w:rsid w:val="006920F2"/>
    <w:pPr>
      <w:ind w:firstLine="0"/>
    </w:pPr>
  </w:style>
  <w:style w:type="paragraph" w:customStyle="1" w:styleId="ListNote">
    <w:name w:val="List Note"/>
    <w:basedOn w:val="List"/>
    <w:rsid w:val="006920F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920F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920F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920F2"/>
    <w:rPr>
      <w:rFonts w:ascii="Courier New" w:hAnsi="Courier New"/>
    </w:rPr>
  </w:style>
  <w:style w:type="paragraph" w:customStyle="1" w:styleId="NoteBullet">
    <w:name w:val="Note Bullet"/>
    <w:basedOn w:val="Note"/>
    <w:rsid w:val="006920F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920F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920F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920F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920F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920F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920F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920F2"/>
    <w:rPr>
      <w:b/>
      <w:smallCaps/>
    </w:rPr>
  </w:style>
  <w:style w:type="paragraph" w:customStyle="1" w:styleId="TableListNumber">
    <w:name w:val="Table List Number"/>
    <w:basedOn w:val="ListNumber"/>
    <w:rsid w:val="006920F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920F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920F2"/>
    <w:pPr>
      <w:numPr>
        <w:numId w:val="9"/>
      </w:numPr>
    </w:pPr>
  </w:style>
  <w:style w:type="paragraph" w:customStyle="1" w:styleId="ListAlpha2">
    <w:name w:val="List Alpha 2"/>
    <w:basedOn w:val="List2"/>
    <w:rsid w:val="006920F2"/>
    <w:pPr>
      <w:numPr>
        <w:numId w:val="8"/>
      </w:numPr>
    </w:pPr>
  </w:style>
  <w:style w:type="paragraph" w:styleId="List2">
    <w:name w:val="List 2"/>
    <w:basedOn w:val="BodyText"/>
    <w:rsid w:val="006920F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920F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920F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920F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920F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920F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920F2"/>
    <w:pPr>
      <w:numPr>
        <w:numId w:val="4"/>
      </w:numPr>
    </w:pPr>
  </w:style>
  <w:style w:type="paragraph" w:styleId="ListContinue2">
    <w:name w:val="List Continue 2"/>
    <w:basedOn w:val="List2"/>
    <w:rsid w:val="006920F2"/>
    <w:pPr>
      <w:ind w:firstLine="0"/>
    </w:pPr>
  </w:style>
  <w:style w:type="paragraph" w:styleId="ListContinue3">
    <w:name w:val="List Continue 3"/>
    <w:basedOn w:val="List3"/>
    <w:rsid w:val="006920F2"/>
    <w:pPr>
      <w:ind w:left="1021" w:firstLine="0"/>
    </w:pPr>
  </w:style>
  <w:style w:type="paragraph" w:styleId="ListContinue4">
    <w:name w:val="List Continue 4"/>
    <w:basedOn w:val="List4"/>
    <w:rsid w:val="006920F2"/>
    <w:pPr>
      <w:ind w:firstLine="0"/>
    </w:pPr>
  </w:style>
  <w:style w:type="paragraph" w:styleId="ListContinue5">
    <w:name w:val="List Continue 5"/>
    <w:basedOn w:val="List5"/>
    <w:rsid w:val="006920F2"/>
    <w:pPr>
      <w:ind w:firstLine="0"/>
    </w:pPr>
  </w:style>
  <w:style w:type="paragraph" w:styleId="ListNumber3">
    <w:name w:val="List Number 3"/>
    <w:basedOn w:val="List3"/>
    <w:rsid w:val="006920F2"/>
    <w:pPr>
      <w:numPr>
        <w:numId w:val="5"/>
      </w:numPr>
    </w:pPr>
  </w:style>
  <w:style w:type="paragraph" w:styleId="ListNumber4">
    <w:name w:val="List Number 4"/>
    <w:basedOn w:val="List4"/>
    <w:rsid w:val="006920F2"/>
    <w:pPr>
      <w:numPr>
        <w:numId w:val="6"/>
      </w:numPr>
    </w:pPr>
  </w:style>
  <w:style w:type="paragraph" w:styleId="ListNumber5">
    <w:name w:val="List Number 5"/>
    <w:basedOn w:val="List5"/>
    <w:rsid w:val="006920F2"/>
    <w:pPr>
      <w:numPr>
        <w:numId w:val="7"/>
      </w:numPr>
    </w:pPr>
  </w:style>
  <w:style w:type="paragraph" w:styleId="BlockText">
    <w:name w:val="Block Text"/>
    <w:basedOn w:val="Normal"/>
    <w:rsid w:val="006920F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920F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920F2"/>
    <w:rPr>
      <w:sz w:val="16"/>
      <w:vertAlign w:val="superscript"/>
    </w:rPr>
  </w:style>
  <w:style w:type="character" w:customStyle="1" w:styleId="Symbols">
    <w:name w:val="Symbols"/>
    <w:basedOn w:val="DefaultParagraphFont"/>
    <w:rsid w:val="006920F2"/>
    <w:rPr>
      <w:rFonts w:ascii="Symbol" w:hAnsi="Symbol"/>
    </w:rPr>
  </w:style>
  <w:style w:type="character" w:customStyle="1" w:styleId="MenuOptions">
    <w:name w:val="Menu Options"/>
    <w:basedOn w:val="DefaultParagraphFont"/>
    <w:rsid w:val="006920F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920F2"/>
    <w:rPr>
      <w:b/>
    </w:rPr>
  </w:style>
  <w:style w:type="character" w:customStyle="1" w:styleId="Underlined">
    <w:name w:val="Underlined"/>
    <w:basedOn w:val="DefaultParagraphFont"/>
    <w:rsid w:val="006920F2"/>
    <w:rPr>
      <w:u w:val="single"/>
    </w:rPr>
  </w:style>
  <w:style w:type="paragraph" w:customStyle="1" w:styleId="TableBodyTextRight">
    <w:name w:val="Table Body Text Right"/>
    <w:basedOn w:val="TableBodyText"/>
    <w:rsid w:val="006920F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920F2"/>
    <w:rPr>
      <w:sz w:val="18"/>
    </w:rPr>
  </w:style>
  <w:style w:type="paragraph" w:customStyle="1" w:styleId="BodySmallRight">
    <w:name w:val="Body Small Right"/>
    <w:basedOn w:val="BodyTextRight"/>
    <w:rsid w:val="006920F2"/>
    <w:rPr>
      <w:sz w:val="18"/>
      <w:szCs w:val="18"/>
    </w:rPr>
  </w:style>
  <w:style w:type="paragraph" w:customStyle="1" w:styleId="MarginEdition">
    <w:name w:val="Margin Edition"/>
    <w:basedOn w:val="MarginNote"/>
    <w:rsid w:val="006920F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920F2"/>
    <w:rPr>
      <w:sz w:val="2"/>
      <w:szCs w:val="2"/>
    </w:rPr>
  </w:style>
  <w:style w:type="character" w:customStyle="1" w:styleId="Small">
    <w:name w:val="Small"/>
    <w:basedOn w:val="DefaultParagraphFont"/>
    <w:rsid w:val="006920F2"/>
    <w:rPr>
      <w:sz w:val="16"/>
    </w:rPr>
  </w:style>
  <w:style w:type="paragraph" w:customStyle="1" w:styleId="WideTable">
    <w:name w:val="Wide Table"/>
    <w:basedOn w:val="Normal"/>
    <w:rsid w:val="006920F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920F2"/>
  </w:style>
  <w:style w:type="paragraph" w:styleId="Quote">
    <w:name w:val="Quote"/>
    <w:basedOn w:val="Heading1"/>
    <w:link w:val="QuoteChar"/>
    <w:qFormat/>
    <w:rsid w:val="006920F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920F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920F2"/>
    <w:pPr>
      <w:pageBreakBefore/>
    </w:pPr>
  </w:style>
  <w:style w:type="paragraph" w:customStyle="1" w:styleId="Border">
    <w:name w:val="Border"/>
    <w:basedOn w:val="Normal"/>
    <w:qFormat/>
    <w:rsid w:val="006920F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920F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920F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920F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920F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920F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920F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920F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920F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920F2"/>
    <w:rPr>
      <w:u w:val="single"/>
    </w:rPr>
  </w:style>
  <w:style w:type="character" w:customStyle="1" w:styleId="BoldandItalics">
    <w:name w:val="Bold and Italics"/>
    <w:qFormat/>
    <w:rsid w:val="006920F2"/>
    <w:rPr>
      <w:b/>
      <w:i/>
      <w:u w:val="none"/>
    </w:rPr>
  </w:style>
  <w:style w:type="paragraph" w:styleId="BalloonText">
    <w:name w:val="Balloon Text"/>
    <w:basedOn w:val="Normal"/>
    <w:link w:val="BalloonTextChar"/>
    <w:rsid w:val="006920F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920F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920F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920F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920F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920F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920F2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E0771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461</Words>
  <Characters>3104</Characters>
  <Application>Microsoft Office Word</Application>
  <DocSecurity>0</DocSecurity>
  <Lines>77</Lines>
  <Paragraphs>62</Paragraphs>
  <ScaleCrop>false</ScaleCrop>
  <Company>Author-it Software Corporation Ltd.</Company>
  <LinksUpToDate>false</LinksUpToDate>
  <CharactersWithSpaces>3503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AMPQUA402 Maintain good manufacturing practice in meat processing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2025-02-21T07:26:00Z</dcterms:created>
  <dcterms:modified xsi:type="dcterms:W3CDTF">2025-02-21T07:26:00Z</dcterms:modified>
</cp:coreProperties>
</file>