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9EA" w:rsidP="00F52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AMPQUA401 Support food safety and quality programs</w:t>
      </w:r>
      <w:r>
        <w:fldChar w:fldCharType="end"/>
      </w:r>
    </w:p>
    <w:p w:rsidR="00F529EA" w:rsidP="00F529EA">
      <w:pPr>
        <w:pStyle w:val="Version"/>
        <w:sectPr w:rsidSect="00A80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0B7" w:rsidP="00A800B7">
      <w:pPr>
        <w:pStyle w:val="SuperHeading"/>
      </w:pPr>
      <w:r w:rsidRPr="00A800B7">
        <w:t>Assessment Requirements for AMPQUA401 Support food safety and quality programs</w:t>
      </w:r>
    </w:p>
    <w:p w:rsidR="00000000" w:rsidRPr="00A800B7" w:rsidP="00A800B7">
      <w:pPr>
        <w:pStyle w:val="Heading1"/>
      </w:pPr>
      <w:bookmarkStart w:id="1" w:name="O_1259219"/>
      <w:bookmarkEnd w:id="1"/>
      <w:r w:rsidRPr="00A800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0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0B7">
            <w:pPr>
              <w:pStyle w:val="BodyTextBold"/>
              <w:rPr>
                <w:lang w:val="en-NZ"/>
              </w:rPr>
            </w:pPr>
            <w:r w:rsidRPr="00A800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0B7">
            <w:pPr>
              <w:pStyle w:val="BodyTextBold"/>
              <w:rPr>
                <w:lang w:val="en-NZ"/>
              </w:rPr>
            </w:pPr>
            <w:r w:rsidRPr="00A800B7">
              <w:t>Comments</w:t>
            </w:r>
          </w:p>
        </w:tc>
      </w:tr>
      <w:tr w:rsidTr="00A800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0B7">
            <w:pPr>
              <w:pStyle w:val="BodyText"/>
              <w:rPr>
                <w:lang w:val="en-NZ"/>
              </w:rPr>
            </w:pPr>
            <w:r w:rsidRPr="00A800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0B7" w:rsidP="00A800B7">
            <w:pPr>
              <w:pStyle w:val="BodyText"/>
            </w:pPr>
            <w:r w:rsidRPr="00A800B7">
              <w:t>This version released with AMP Australian Meat Processing Training Package Version 8.0.</w:t>
            </w:r>
          </w:p>
        </w:tc>
      </w:tr>
    </w:tbl>
    <w:p w:rsidR="00000000" w:rsidRPr="00A800B7" w:rsidP="00A800B7">
      <w:pPr>
        <w:pStyle w:val="BodyText"/>
      </w:pPr>
    </w:p>
    <w:p w:rsidR="00000000" w:rsidRPr="00A800B7" w:rsidP="00A800B7">
      <w:pPr>
        <w:pStyle w:val="AllowPageBreak"/>
      </w:pPr>
    </w:p>
    <w:p w:rsidR="00000000" w:rsidRPr="00A800B7" w:rsidP="00A800B7">
      <w:pPr>
        <w:pStyle w:val="Heading1"/>
      </w:pPr>
      <w:bookmarkStart w:id="2" w:name="O_1259220"/>
      <w:bookmarkEnd w:id="2"/>
      <w:r w:rsidRPr="00A800B7">
        <w:t>Performance Evidence</w:t>
      </w:r>
    </w:p>
    <w:p w:rsidR="00000000" w:rsidRPr="00A800B7" w:rsidP="00F529EA">
      <w:pPr>
        <w:pStyle w:val="BodyText"/>
      </w:pPr>
      <w:r w:rsidRPr="00A800B7">
        <w:t>An individual demonstrating competency must satisfy all of the elements and performance criteria in this unit.</w:t>
      </w:r>
    </w:p>
    <w:p w:rsidR="00000000" w:rsidRPr="00A800B7" w:rsidP="00F529EA">
      <w:pPr>
        <w:pStyle w:val="BodyText"/>
      </w:pPr>
      <w:r w:rsidRPr="00A800B7">
        <w:t xml:space="preserve">There must be evidence that the individual has facilitated at least one food safety or quality process in a meat processing </w:t>
      </w:r>
      <w:r w:rsidRPr="00A800B7">
        <w:t>premises or work area, including:</w:t>
      </w:r>
    </w:p>
    <w:p w:rsidR="00000000" w:rsidRPr="00A800B7" w:rsidP="00A800B7">
      <w:pPr>
        <w:pStyle w:val="ListBullet"/>
      </w:pPr>
      <w:r w:rsidRPr="00A800B7">
        <w:t>assembled product and process inspection, test and other quality data in prescribed format</w:t>
      </w:r>
    </w:p>
    <w:p w:rsidR="00000000" w:rsidRPr="00A800B7" w:rsidP="00A800B7">
      <w:pPr>
        <w:pStyle w:val="ListBullet"/>
      </w:pPr>
      <w:r w:rsidRPr="00A800B7">
        <w:t>determined and taken corrective and preventative action</w:t>
      </w:r>
    </w:p>
    <w:p w:rsidR="00000000" w:rsidRPr="00A800B7" w:rsidP="00A800B7">
      <w:pPr>
        <w:pStyle w:val="ListBullet"/>
      </w:pPr>
      <w:r w:rsidRPr="00A800B7">
        <w:t>monitored critical control points (CCPs) a</w:t>
      </w:r>
      <w:r w:rsidRPr="00A800B7">
        <w:t xml:space="preserve">nd the accurate and timely recording of quality data </w:t>
      </w:r>
    </w:p>
    <w:p w:rsidR="00000000" w:rsidRPr="00A800B7" w:rsidP="00A800B7">
      <w:pPr>
        <w:pStyle w:val="ListBullet"/>
      </w:pPr>
      <w:r w:rsidRPr="00A800B7">
        <w:t>monitored records and documentation for accuracy and compliance</w:t>
      </w:r>
    </w:p>
    <w:p w:rsidR="00000000" w:rsidRPr="00A800B7" w:rsidP="00A800B7">
      <w:pPr>
        <w:pStyle w:val="ListBullet"/>
      </w:pPr>
      <w:r w:rsidRPr="00A800B7">
        <w:t>recorded and analysed monitoring data</w:t>
      </w:r>
    </w:p>
    <w:p w:rsidR="00000000" w:rsidRPr="00A800B7" w:rsidP="00A800B7">
      <w:pPr>
        <w:pStyle w:val="ListBullet"/>
      </w:pPr>
      <w:r w:rsidRPr="00A800B7">
        <w:t>interpreted the results and trends of process monitoring</w:t>
      </w:r>
    </w:p>
    <w:p w:rsidR="00000000" w:rsidRPr="00A800B7" w:rsidP="00A800B7">
      <w:pPr>
        <w:pStyle w:val="ListBullet"/>
      </w:pPr>
      <w:r w:rsidRPr="00A800B7">
        <w:t xml:space="preserve">prepared reports recommending improvements </w:t>
      </w:r>
      <w:r w:rsidRPr="00A800B7">
        <w:t>to processes and procedures</w:t>
      </w:r>
    </w:p>
    <w:p w:rsidR="00000000" w:rsidRPr="00A800B7" w:rsidP="00A800B7">
      <w:pPr>
        <w:pStyle w:val="ListBullet"/>
      </w:pPr>
      <w:r w:rsidRPr="00A800B7">
        <w:t>calibrated equipment accurately and verified calibrations.</w:t>
      </w:r>
    </w:p>
    <w:p w:rsidR="00000000" w:rsidRPr="00A800B7" w:rsidP="00A800B7">
      <w:pPr>
        <w:pStyle w:val="AllowPageBreak"/>
      </w:pPr>
    </w:p>
    <w:p w:rsidR="00000000" w:rsidRPr="00A800B7" w:rsidP="00A800B7">
      <w:pPr>
        <w:pStyle w:val="Heading1"/>
      </w:pPr>
      <w:bookmarkStart w:id="3" w:name="O_1259221"/>
      <w:bookmarkEnd w:id="3"/>
      <w:r w:rsidRPr="00A800B7">
        <w:t>Knowledge Evidence</w:t>
      </w:r>
    </w:p>
    <w:p w:rsidR="00000000" w:rsidRPr="00A800B7" w:rsidP="00F529EA">
      <w:pPr>
        <w:pStyle w:val="BodyText"/>
      </w:pPr>
      <w:r w:rsidRPr="00A800B7">
        <w:t>An individual must be able to demonstrate the knowledge required to perform the tasks outlined in the elements and performance crit</w:t>
      </w:r>
      <w:r w:rsidRPr="00A800B7">
        <w:t>eria of this unit. This includes knowledge of:</w:t>
      </w:r>
    </w:p>
    <w:p w:rsidR="00000000" w:rsidRPr="00A800B7" w:rsidP="00A800B7">
      <w:pPr>
        <w:pStyle w:val="ListBullet"/>
      </w:pPr>
      <w:r w:rsidRPr="00A800B7">
        <w:t>regulatory requirements for the workplace and employees to maintain food safety and quality systems</w:t>
      </w:r>
    </w:p>
    <w:p w:rsidR="00000000" w:rsidRPr="00A800B7" w:rsidP="00A800B7">
      <w:pPr>
        <w:pStyle w:val="ListBullet"/>
      </w:pPr>
      <w:r w:rsidRPr="00A800B7">
        <w:t>purpose of the Hazard Analysis and Critical Control Points (HACCP) development and review process</w:t>
      </w:r>
    </w:p>
    <w:p w:rsidR="00000000" w:rsidRPr="00A800B7" w:rsidP="00A800B7">
      <w:pPr>
        <w:pStyle w:val="ListBullet"/>
      </w:pPr>
      <w:r w:rsidRPr="00A800B7">
        <w:t>scope of t</w:t>
      </w:r>
      <w:r w:rsidRPr="00A800B7">
        <w:t xml:space="preserve">he quality assurance system and food safety system to ensure requirements are met </w:t>
      </w:r>
    </w:p>
    <w:p w:rsidR="00000000" w:rsidRPr="00A800B7" w:rsidP="00A800B7">
      <w:pPr>
        <w:pStyle w:val="ListBullet"/>
      </w:pPr>
      <w:r w:rsidRPr="00A800B7">
        <w:t>awareness of microbiological, physical, chemical and allergenic hazards related to meat handled in the work area, including the types of hazards likely to occur, the conditi</w:t>
      </w:r>
      <w:r w:rsidRPr="00A800B7">
        <w:t>ons under which they occur, possible consequences, and control methods to prevent occurrence</w:t>
      </w:r>
    </w:p>
    <w:p w:rsidR="00000000" w:rsidRPr="00A800B7" w:rsidP="00A800B7">
      <w:pPr>
        <w:pStyle w:val="ListBullet"/>
      </w:pPr>
      <w:r w:rsidRPr="00A800B7">
        <w:t>purpose of calibrating equipment</w:t>
      </w:r>
    </w:p>
    <w:p w:rsidR="00000000" w:rsidRPr="00A800B7" w:rsidP="00A800B7">
      <w:pPr>
        <w:pStyle w:val="ListBullet"/>
      </w:pPr>
      <w:r w:rsidRPr="00A800B7">
        <w:t>typical samples taken in work area and the procedures for taking them</w:t>
      </w:r>
    </w:p>
    <w:p w:rsidR="00000000" w:rsidRPr="00A800B7" w:rsidP="00A800B7">
      <w:pPr>
        <w:pStyle w:val="ListBullet"/>
      </w:pPr>
      <w:r w:rsidRPr="00A800B7">
        <w:t>critical limits for enterprise product or processes</w:t>
      </w:r>
    </w:p>
    <w:p w:rsidR="00000000" w:rsidRPr="00A800B7" w:rsidP="00A800B7">
      <w:pPr>
        <w:pStyle w:val="ListBullet"/>
      </w:pPr>
      <w:r w:rsidRPr="00A800B7">
        <w:t>post-col</w:t>
      </w:r>
      <w:r w:rsidRPr="00A800B7">
        <w:t>lection procedures for handling samples</w:t>
      </w:r>
    </w:p>
    <w:p w:rsidR="00000000" w:rsidRPr="00A800B7" w:rsidP="00A800B7">
      <w:pPr>
        <w:pStyle w:val="ListBullet"/>
      </w:pPr>
      <w:r w:rsidRPr="00A800B7">
        <w:t>actual/potential problems that can occur if standard operating procedures (SOPs) or work instructions or their equivalent are non-existent or inaccurate</w:t>
      </w:r>
    </w:p>
    <w:p w:rsidR="00000000" w:rsidRPr="00A800B7" w:rsidP="00A800B7">
      <w:pPr>
        <w:pStyle w:val="ListBullet"/>
      </w:pPr>
      <w:r w:rsidRPr="00A800B7">
        <w:t>document controls associated with procedural change</w:t>
      </w:r>
    </w:p>
    <w:p w:rsidR="00000000" w:rsidRPr="00A800B7" w:rsidP="00A800B7">
      <w:pPr>
        <w:pStyle w:val="ListBullet"/>
      </w:pPr>
      <w:r w:rsidRPr="00A800B7">
        <w:t>the importance of record-keeping for food safety and traceability</w:t>
      </w:r>
    </w:p>
    <w:p w:rsidR="00000000" w:rsidRPr="00A800B7" w:rsidP="00A800B7">
      <w:pPr>
        <w:pStyle w:val="ListBullet"/>
      </w:pPr>
      <w:r w:rsidRPr="00A800B7">
        <w:t>other quality programs that adopt a CCP approach, including Threat Assessment Critical Control Points (TACCP) and Vulnerability Assessment Critical Control Points (VACCP) and how these plans</w:t>
      </w:r>
      <w:r w:rsidRPr="00A800B7">
        <w:t xml:space="preserve"> apply to the workplace</w:t>
      </w:r>
    </w:p>
    <w:p w:rsidR="00000000" w:rsidRPr="00A800B7" w:rsidP="00A800B7">
      <w:pPr>
        <w:pStyle w:val="ListBullet"/>
      </w:pPr>
      <w:r w:rsidRPr="00A800B7">
        <w:t xml:space="preserve">food safety requirements of team members, and processes or strategies to manage. </w:t>
      </w:r>
    </w:p>
    <w:p w:rsidR="00000000" w:rsidRPr="00A800B7" w:rsidP="00A800B7">
      <w:pPr>
        <w:pStyle w:val="AllowPageBreak"/>
      </w:pPr>
    </w:p>
    <w:p w:rsidR="00000000" w:rsidRPr="00A800B7" w:rsidP="00A800B7">
      <w:pPr>
        <w:pStyle w:val="Heading1"/>
      </w:pPr>
      <w:bookmarkStart w:id="4" w:name="O_1259222"/>
      <w:bookmarkEnd w:id="4"/>
      <w:r w:rsidRPr="00A800B7">
        <w:t>Assessment Conditions</w:t>
      </w:r>
    </w:p>
    <w:p w:rsidR="00000000" w:rsidRPr="00A800B7" w:rsidP="00F529EA">
      <w:pPr>
        <w:pStyle w:val="BodyText"/>
      </w:pPr>
      <w:r w:rsidRPr="00A800B7">
        <w:t>Assessment of the skills in this unit of competency must take place under the following conditions:</w:t>
      </w:r>
    </w:p>
    <w:p w:rsidR="00000000" w:rsidRPr="00A800B7" w:rsidP="00A800B7">
      <w:pPr>
        <w:pStyle w:val="ListBullet"/>
      </w:pPr>
      <w:r w:rsidRPr="00A800B7">
        <w:t>physical</w:t>
      </w:r>
      <w:r w:rsidRPr="00A800B7">
        <w:t xml:space="preserve"> conditions:</w:t>
      </w:r>
    </w:p>
    <w:p w:rsidR="00000000" w:rsidRPr="00A800B7" w:rsidP="00A800B7">
      <w:pPr>
        <w:pStyle w:val="ListBullet2"/>
      </w:pPr>
      <w:r w:rsidRPr="00A800B7">
        <w:t>skills must be demonstrated in a meat processing workplace or an environment that accurately represents workplace conditions</w:t>
      </w:r>
    </w:p>
    <w:p w:rsidR="00000000" w:rsidRPr="00A800B7" w:rsidP="00A800B7">
      <w:pPr>
        <w:pStyle w:val="ListBullet"/>
      </w:pPr>
      <w:r w:rsidRPr="00A800B7">
        <w:t>resources, equipment and materials:</w:t>
      </w:r>
    </w:p>
    <w:p w:rsidR="00000000" w:rsidRPr="00A800B7" w:rsidP="00A800B7">
      <w:pPr>
        <w:pStyle w:val="ListBullet2"/>
      </w:pPr>
      <w:r w:rsidRPr="00A800B7">
        <w:t>calibration standard, such as NATA certified thermometer, weights</w:t>
      </w:r>
    </w:p>
    <w:p w:rsidR="00000000" w:rsidRPr="00A800B7" w:rsidP="00A800B7">
      <w:pPr>
        <w:pStyle w:val="ListBullet2"/>
      </w:pPr>
      <w:r w:rsidRPr="00A800B7">
        <w:t>reporting and</w:t>
      </w:r>
      <w:r w:rsidRPr="00A800B7">
        <w:t xml:space="preserve"> monitoring systems</w:t>
      </w:r>
    </w:p>
    <w:p w:rsidR="00000000" w:rsidRPr="00A800B7" w:rsidP="00A800B7">
      <w:pPr>
        <w:pStyle w:val="ListBullet"/>
      </w:pPr>
      <w:r w:rsidRPr="00A800B7">
        <w:t>specifications:</w:t>
      </w:r>
    </w:p>
    <w:p w:rsidR="00000000" w:rsidRPr="00A800B7" w:rsidP="00A800B7">
      <w:pPr>
        <w:pStyle w:val="ListBullet2"/>
      </w:pPr>
      <w:r w:rsidRPr="00A800B7">
        <w:t>HACCP plan for the work area that identifies CCPs, control measures and corrective actions</w:t>
      </w:r>
    </w:p>
    <w:p w:rsidR="00000000" w:rsidRPr="00A800B7" w:rsidP="00A800B7">
      <w:pPr>
        <w:pStyle w:val="ListBullet"/>
      </w:pPr>
      <w:r w:rsidRPr="00A800B7">
        <w:t>relationships:</w:t>
      </w:r>
    </w:p>
    <w:p w:rsidR="00000000" w:rsidRPr="00A800B7" w:rsidP="00A800B7">
      <w:pPr>
        <w:pStyle w:val="ListBullet2"/>
      </w:pPr>
      <w:r w:rsidRPr="00A800B7">
        <w:t>interactions with work team.</w:t>
      </w:r>
    </w:p>
    <w:p w:rsidR="00000000" w:rsidRPr="00A800B7" w:rsidP="00F529EA">
      <w:pPr>
        <w:pStyle w:val="BodyText"/>
      </w:pPr>
      <w:r w:rsidRPr="00A800B7">
        <w:t>Assessment for this unit must include at least three forms of evidence.</w:t>
      </w:r>
    </w:p>
    <w:p w:rsidR="00000000" w:rsidRPr="00A800B7" w:rsidP="00F529EA">
      <w:pPr>
        <w:pStyle w:val="BodyText"/>
      </w:pPr>
      <w:r w:rsidRPr="00A800B7">
        <w:t>Assessors of this unit must satisfy the requirements for assessors in applicable vocational education and training legislation, frameworks and/or standards.</w:t>
      </w:r>
    </w:p>
    <w:p w:rsidR="00000000" w:rsidRPr="00A800B7" w:rsidP="00A800B7">
      <w:pPr>
        <w:pStyle w:val="Heading1"/>
      </w:pPr>
      <w:bookmarkStart w:id="5" w:name="O_1259225"/>
      <w:bookmarkEnd w:id="5"/>
      <w:r w:rsidRPr="00A800B7">
        <w:t>Links</w:t>
      </w:r>
    </w:p>
    <w:p w:rsidR="00000000" w:rsidRPr="00A800B7" w:rsidP="00F529EA">
      <w:pPr>
        <w:pStyle w:val="BodyText"/>
      </w:pPr>
      <w:r w:rsidRPr="00A800B7">
        <w:t>Companion Volumes, including Implementation Guides, are available at VETNe</w:t>
      </w:r>
      <w:r w:rsidRPr="00A800B7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64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800B7" w:rsidP="00A800B7"/>
    <w:sectPr w:rsidSect="00A80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B7" w:rsidRPr="00F529EA" w:rsidP="00F52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EA" w:rsidP="00A80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9EA" w:rsidP="00A80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29EA" w:rsidP="00A80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0B7" w:rsidRPr="00F529EA" w:rsidP="00F52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9EA" w:rsidRPr="002D2AF8" w:rsidP="00A80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AMPQUA401 Support food safety and quality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529EA" w:rsidP="00A80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41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A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129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0B7"/>
  </w:style>
  <w:style w:type="character" w:customStyle="1" w:styleId="Heading1Char">
    <w:name w:val="Heading 1 Char"/>
    <w:basedOn w:val="DefaultParagraphFont"/>
    <w:link w:val="Heading1"/>
    <w:rsid w:val="00A80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0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00B7"/>
    <w:rPr>
      <w:b/>
    </w:rPr>
  </w:style>
  <w:style w:type="character" w:customStyle="1" w:styleId="Heading2Char">
    <w:name w:val="Heading 2 Char"/>
    <w:basedOn w:val="DefaultParagraphFont"/>
    <w:link w:val="Heading2"/>
    <w:rsid w:val="00A80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0B7"/>
    <w:rPr>
      <w:b/>
      <w:spacing w:val="0"/>
    </w:rPr>
  </w:style>
  <w:style w:type="paragraph" w:customStyle="1" w:styleId="SuperTitle">
    <w:name w:val="SuperTitle"/>
    <w:basedOn w:val="Title"/>
    <w:rsid w:val="00A80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0B7"/>
    <w:rPr>
      <w:i/>
    </w:rPr>
  </w:style>
  <w:style w:type="paragraph" w:styleId="Caption">
    <w:name w:val="caption"/>
    <w:basedOn w:val="BodyText"/>
    <w:next w:val="Normal"/>
    <w:qFormat/>
    <w:rsid w:val="00A80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0B7"/>
  </w:style>
  <w:style w:type="paragraph" w:styleId="TableofFigures">
    <w:name w:val="table of figures"/>
    <w:basedOn w:val="Normal"/>
    <w:next w:val="Normal"/>
    <w:semiHidden/>
    <w:rsid w:val="00A80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0B7"/>
    <w:rPr>
      <w:rFonts w:ascii="Wingdings" w:hAnsi="Wingdings"/>
    </w:rPr>
  </w:style>
  <w:style w:type="paragraph" w:customStyle="1" w:styleId="TableHeading">
    <w:name w:val="Table Heading"/>
    <w:basedOn w:val="HeadingBase"/>
    <w:rsid w:val="00A80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0B7"/>
    <w:rPr>
      <w:color w:val="0033CC"/>
      <w:u w:val="none"/>
    </w:rPr>
  </w:style>
  <w:style w:type="paragraph" w:customStyle="1" w:styleId="BodyTextRight">
    <w:name w:val="Body Text Right"/>
    <w:basedOn w:val="BodyText"/>
    <w:rsid w:val="00A80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0B7"/>
    <w:rPr>
      <w:sz w:val="32"/>
    </w:rPr>
  </w:style>
  <w:style w:type="paragraph" w:customStyle="1" w:styleId="HeadingProcedure">
    <w:name w:val="Heading Procedure"/>
    <w:basedOn w:val="HeadingBase"/>
    <w:next w:val="Normal"/>
    <w:rsid w:val="00A80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0B7"/>
    <w:pPr>
      <w:spacing w:before="60" w:after="60"/>
    </w:pPr>
  </w:style>
  <w:style w:type="paragraph" w:styleId="ListContinue">
    <w:name w:val="List Continue"/>
    <w:basedOn w:val="List"/>
    <w:rsid w:val="00A800B7"/>
    <w:pPr>
      <w:ind w:firstLine="0"/>
    </w:pPr>
  </w:style>
  <w:style w:type="paragraph" w:customStyle="1" w:styleId="ListNote">
    <w:name w:val="List Note"/>
    <w:basedOn w:val="List"/>
    <w:rsid w:val="00A80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0B7"/>
    <w:rPr>
      <w:rFonts w:ascii="Courier New" w:hAnsi="Courier New"/>
    </w:rPr>
  </w:style>
  <w:style w:type="paragraph" w:customStyle="1" w:styleId="NoteBullet">
    <w:name w:val="Note Bullet"/>
    <w:basedOn w:val="Note"/>
    <w:rsid w:val="00A80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0B7"/>
    <w:rPr>
      <w:b/>
      <w:smallCaps/>
    </w:rPr>
  </w:style>
  <w:style w:type="paragraph" w:customStyle="1" w:styleId="TableListNumber">
    <w:name w:val="Table List Number"/>
    <w:basedOn w:val="ListNumber"/>
    <w:rsid w:val="00A80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0B7"/>
    <w:pPr>
      <w:numPr>
        <w:numId w:val="9"/>
      </w:numPr>
    </w:pPr>
  </w:style>
  <w:style w:type="paragraph" w:customStyle="1" w:styleId="ListAlpha2">
    <w:name w:val="List Alpha 2"/>
    <w:basedOn w:val="List2"/>
    <w:rsid w:val="00A800B7"/>
    <w:pPr>
      <w:numPr>
        <w:numId w:val="8"/>
      </w:numPr>
    </w:pPr>
  </w:style>
  <w:style w:type="paragraph" w:styleId="List2">
    <w:name w:val="List 2"/>
    <w:basedOn w:val="BodyText"/>
    <w:rsid w:val="00A80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0B7"/>
    <w:pPr>
      <w:numPr>
        <w:numId w:val="4"/>
      </w:numPr>
    </w:pPr>
  </w:style>
  <w:style w:type="paragraph" w:styleId="ListContinue2">
    <w:name w:val="List Continue 2"/>
    <w:basedOn w:val="List2"/>
    <w:rsid w:val="00A800B7"/>
    <w:pPr>
      <w:ind w:firstLine="0"/>
    </w:pPr>
  </w:style>
  <w:style w:type="paragraph" w:styleId="ListContinue3">
    <w:name w:val="List Continue 3"/>
    <w:basedOn w:val="List3"/>
    <w:rsid w:val="00A800B7"/>
    <w:pPr>
      <w:ind w:left="1021" w:firstLine="0"/>
    </w:pPr>
  </w:style>
  <w:style w:type="paragraph" w:styleId="ListContinue4">
    <w:name w:val="List Continue 4"/>
    <w:basedOn w:val="List4"/>
    <w:rsid w:val="00A800B7"/>
    <w:pPr>
      <w:ind w:firstLine="0"/>
    </w:pPr>
  </w:style>
  <w:style w:type="paragraph" w:styleId="ListContinue5">
    <w:name w:val="List Continue 5"/>
    <w:basedOn w:val="List5"/>
    <w:rsid w:val="00A800B7"/>
    <w:pPr>
      <w:ind w:firstLine="0"/>
    </w:pPr>
  </w:style>
  <w:style w:type="paragraph" w:styleId="ListNumber3">
    <w:name w:val="List Number 3"/>
    <w:basedOn w:val="List3"/>
    <w:rsid w:val="00A800B7"/>
    <w:pPr>
      <w:numPr>
        <w:numId w:val="5"/>
      </w:numPr>
    </w:pPr>
  </w:style>
  <w:style w:type="paragraph" w:styleId="ListNumber4">
    <w:name w:val="List Number 4"/>
    <w:basedOn w:val="List4"/>
    <w:rsid w:val="00A800B7"/>
    <w:pPr>
      <w:numPr>
        <w:numId w:val="6"/>
      </w:numPr>
    </w:pPr>
  </w:style>
  <w:style w:type="paragraph" w:styleId="ListNumber5">
    <w:name w:val="List Number 5"/>
    <w:basedOn w:val="List5"/>
    <w:rsid w:val="00A800B7"/>
    <w:pPr>
      <w:numPr>
        <w:numId w:val="7"/>
      </w:numPr>
    </w:pPr>
  </w:style>
  <w:style w:type="paragraph" w:styleId="BlockText">
    <w:name w:val="Block Text"/>
    <w:basedOn w:val="Normal"/>
    <w:rsid w:val="00A80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0B7"/>
    <w:rPr>
      <w:sz w:val="16"/>
      <w:vertAlign w:val="superscript"/>
    </w:rPr>
  </w:style>
  <w:style w:type="character" w:customStyle="1" w:styleId="Symbols">
    <w:name w:val="Symbols"/>
    <w:basedOn w:val="DefaultParagraphFont"/>
    <w:rsid w:val="00A800B7"/>
    <w:rPr>
      <w:rFonts w:ascii="Symbol" w:hAnsi="Symbol"/>
    </w:rPr>
  </w:style>
  <w:style w:type="character" w:customStyle="1" w:styleId="MenuOptions">
    <w:name w:val="Menu Options"/>
    <w:basedOn w:val="DefaultParagraphFont"/>
    <w:rsid w:val="00A80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0B7"/>
    <w:rPr>
      <w:b/>
    </w:rPr>
  </w:style>
  <w:style w:type="character" w:customStyle="1" w:styleId="Underlined">
    <w:name w:val="Underlined"/>
    <w:basedOn w:val="DefaultParagraphFont"/>
    <w:rsid w:val="00A800B7"/>
    <w:rPr>
      <w:u w:val="single"/>
    </w:rPr>
  </w:style>
  <w:style w:type="paragraph" w:customStyle="1" w:styleId="TableBodyTextRight">
    <w:name w:val="Table Body Text Right"/>
    <w:basedOn w:val="TableBodyText"/>
    <w:rsid w:val="00A80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0B7"/>
    <w:rPr>
      <w:sz w:val="18"/>
    </w:rPr>
  </w:style>
  <w:style w:type="paragraph" w:customStyle="1" w:styleId="BodySmallRight">
    <w:name w:val="Body Small Right"/>
    <w:basedOn w:val="BodyTextRight"/>
    <w:rsid w:val="00A800B7"/>
    <w:rPr>
      <w:sz w:val="18"/>
      <w:szCs w:val="18"/>
    </w:rPr>
  </w:style>
  <w:style w:type="paragraph" w:customStyle="1" w:styleId="MarginEdition">
    <w:name w:val="Margin Edition"/>
    <w:basedOn w:val="MarginNote"/>
    <w:rsid w:val="00A80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0B7"/>
    <w:rPr>
      <w:sz w:val="2"/>
      <w:szCs w:val="2"/>
    </w:rPr>
  </w:style>
  <w:style w:type="character" w:customStyle="1" w:styleId="Small">
    <w:name w:val="Small"/>
    <w:basedOn w:val="DefaultParagraphFont"/>
    <w:rsid w:val="00A800B7"/>
    <w:rPr>
      <w:sz w:val="16"/>
    </w:rPr>
  </w:style>
  <w:style w:type="paragraph" w:customStyle="1" w:styleId="WideTable">
    <w:name w:val="Wide Table"/>
    <w:basedOn w:val="Normal"/>
    <w:rsid w:val="00A80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0B7"/>
  </w:style>
  <w:style w:type="paragraph" w:styleId="Quote">
    <w:name w:val="Quote"/>
    <w:basedOn w:val="Heading1"/>
    <w:link w:val="QuoteChar"/>
    <w:qFormat/>
    <w:rsid w:val="00A80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0B7"/>
    <w:pPr>
      <w:pageBreakBefore/>
    </w:pPr>
  </w:style>
  <w:style w:type="paragraph" w:customStyle="1" w:styleId="Border">
    <w:name w:val="Border"/>
    <w:basedOn w:val="Normal"/>
    <w:qFormat/>
    <w:rsid w:val="00A80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0B7"/>
    <w:rPr>
      <w:u w:val="single"/>
    </w:rPr>
  </w:style>
  <w:style w:type="character" w:customStyle="1" w:styleId="BoldandItalics">
    <w:name w:val="Bold and Italics"/>
    <w:qFormat/>
    <w:rsid w:val="00A800B7"/>
    <w:rPr>
      <w:b/>
      <w:i/>
      <w:u w:val="none"/>
    </w:rPr>
  </w:style>
  <w:style w:type="paragraph" w:styleId="BalloonText">
    <w:name w:val="Balloon Text"/>
    <w:basedOn w:val="Normal"/>
    <w:link w:val="BalloonTextChar"/>
    <w:rsid w:val="00A80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0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3275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AMPQUA401 Support food safety and quality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