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5C0" w:rsidP="00E33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AMPQUA311 Assess effective stunning and bleeding</w:t>
      </w:r>
      <w:r>
        <w:fldChar w:fldCharType="end"/>
      </w:r>
    </w:p>
    <w:p w:rsidR="00E335C0" w:rsidP="00E335C0">
      <w:pPr>
        <w:pStyle w:val="Version"/>
        <w:sectPr w:rsidSect="004B0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996" w:rsidP="004B0996">
      <w:pPr>
        <w:pStyle w:val="SuperHeading"/>
      </w:pPr>
      <w:r w:rsidRPr="004B0996">
        <w:t>AMPQUA311 Assess effective stunning and bleeding</w:t>
      </w:r>
    </w:p>
    <w:p w:rsidR="00000000" w:rsidRPr="004B0996" w:rsidP="004B0996">
      <w:pPr>
        <w:pStyle w:val="Heading1"/>
      </w:pPr>
      <w:bookmarkStart w:id="1" w:name="O_1253604"/>
      <w:bookmarkEnd w:id="1"/>
      <w:r w:rsidRPr="004B09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Comments</w:t>
            </w:r>
          </w:p>
        </w:tc>
      </w:tr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t>This version released with AMP Australian Meat Processing Training Package Version 8.0.</w:t>
            </w:r>
          </w:p>
        </w:tc>
      </w:tr>
    </w:tbl>
    <w:p w:rsidR="00000000" w:rsidRPr="004B0996" w:rsidP="004B0996">
      <w:pPr>
        <w:pStyle w:val="BodyText"/>
      </w:pPr>
    </w:p>
    <w:p w:rsidR="00000000" w:rsidRPr="004B0996" w:rsidP="004B0996">
      <w:pPr>
        <w:pStyle w:val="AllowPageBreak"/>
      </w:pPr>
    </w:p>
    <w:p w:rsidR="00000000" w:rsidRPr="004B0996" w:rsidP="004B0996">
      <w:pPr>
        <w:pStyle w:val="Heading1"/>
      </w:pPr>
      <w:bookmarkStart w:id="2" w:name="O_1253605"/>
      <w:bookmarkEnd w:id="2"/>
      <w:r w:rsidRPr="004B0996">
        <w:t>Application</w:t>
      </w:r>
    </w:p>
    <w:p w:rsidR="00000000" w:rsidRPr="004B0996" w:rsidP="00E335C0">
      <w:pPr>
        <w:pStyle w:val="BodyText"/>
      </w:pPr>
      <w:r w:rsidRPr="004B0996">
        <w:t>This unit describes the skills and knowledge required to assess the humane an</w:t>
      </w:r>
      <w:r w:rsidRPr="004B0996">
        <w:t>d effective stunning and slaughter of food animals.</w:t>
      </w:r>
    </w:p>
    <w:p w:rsidR="00000000" w:rsidRPr="004B0996" w:rsidP="00E335C0">
      <w:pPr>
        <w:pStyle w:val="BodyText"/>
      </w:pPr>
      <w:r w:rsidRPr="004B0996">
        <w:t>This unit applies to individuals who take responsibility for humanely stunning and bleeding food animals in a slaughtering establishment.</w:t>
      </w:r>
    </w:p>
    <w:p w:rsidR="00000000" w:rsidRPr="004B0996" w:rsidP="00E335C0">
      <w:pPr>
        <w:pStyle w:val="BodyText"/>
      </w:pPr>
      <w:r w:rsidRPr="004B0996">
        <w:t>Additionally, this unit fulfils the importing country requirements</w:t>
      </w:r>
      <w:r w:rsidRPr="004B0996">
        <w:t xml:space="preserve"> for meat processing establishments exporting to the European Union, and meets the European Union Regulation EC 1099/2009 training requirements for the assessment of effective stunning and bleeding.</w:t>
      </w:r>
    </w:p>
    <w:p w:rsidR="00000000" w:rsidRPr="004B0996" w:rsidP="00E335C0">
      <w:pPr>
        <w:pStyle w:val="BodyText"/>
      </w:pPr>
      <w:r w:rsidRPr="004B0996">
        <w:t>All work must be carried out to comply with workplace pro</w:t>
      </w:r>
      <w:r w:rsidRPr="004B0996">
        <w:t>cedures, according to state/territory health and safety, animal welfare and meat safety regulations, legislation and standards that apply to the workplace.</w:t>
      </w:r>
    </w:p>
    <w:p w:rsidR="00000000" w:rsidRPr="004B0996" w:rsidP="00E335C0">
      <w:pPr>
        <w:pStyle w:val="BodyText"/>
      </w:pPr>
      <w:r w:rsidRPr="004B0996">
        <w:t xml:space="preserve">No licensing, legislative or certification requirements are known to apply to this unit at the time </w:t>
      </w:r>
      <w:r w:rsidRPr="004B0996">
        <w:t>of publication.</w:t>
      </w:r>
    </w:p>
    <w:p w:rsidR="00000000" w:rsidRPr="004B0996" w:rsidP="004B0996">
      <w:pPr>
        <w:pStyle w:val="Heading1"/>
      </w:pPr>
      <w:bookmarkStart w:id="3" w:name="O_1253606"/>
      <w:bookmarkEnd w:id="3"/>
      <w:r w:rsidRPr="004B0996">
        <w:t>Pre-requisite Unit</w:t>
      </w:r>
    </w:p>
    <w:p w:rsidR="00000000" w:rsidRPr="004B0996" w:rsidP="00E335C0">
      <w:pPr>
        <w:pStyle w:val="BodyText"/>
      </w:pPr>
      <w:r w:rsidRPr="004B0996">
        <w:t>Nil</w:t>
      </w:r>
    </w:p>
    <w:p w:rsidR="00000000" w:rsidRPr="004B0996" w:rsidP="004B0996">
      <w:pPr>
        <w:pStyle w:val="Heading1"/>
      </w:pPr>
      <w:bookmarkStart w:id="4" w:name="O_1253608"/>
      <w:bookmarkEnd w:id="4"/>
      <w:r w:rsidRPr="004B0996">
        <w:t>Unit Sector</w:t>
      </w:r>
    </w:p>
    <w:p w:rsidR="00000000" w:rsidRPr="004B0996" w:rsidP="00E335C0">
      <w:pPr>
        <w:pStyle w:val="BodyText"/>
      </w:pPr>
      <w:r w:rsidRPr="004B0996">
        <w:t>Quality Assurance (QUA)</w:t>
      </w:r>
    </w:p>
    <w:p w:rsidR="00000000" w:rsidRPr="004B0996" w:rsidP="004B0996">
      <w:pPr>
        <w:pStyle w:val="Heading1"/>
      </w:pPr>
      <w:bookmarkStart w:id="5" w:name="O_1253609"/>
      <w:bookmarkEnd w:id="5"/>
      <w:r w:rsidRPr="004B09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3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Performance Criteria</w:t>
            </w:r>
          </w:p>
        </w:tc>
      </w:tr>
      <w:tr w:rsidTr="00E33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 xml:space="preserve">1. Assess the effective </w:t>
            </w:r>
            <w:r w:rsidRPr="004B0996">
              <w:t xml:space="preserve">stunning of an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t>1.1 Select and fit personal protective equipment (PPE)</w:t>
            </w:r>
          </w:p>
          <w:p w:rsidR="00000000" w:rsidRPr="004B0996" w:rsidP="004B0996">
            <w:pPr>
              <w:pStyle w:val="BodyText"/>
            </w:pPr>
            <w:r w:rsidRPr="004B0996">
              <w:t xml:space="preserve">1.2 Check animal for an effective stun prior to bleeding </w:t>
            </w:r>
            <w:r w:rsidRPr="004B0996">
              <w:t>ensuring that processes comply with workplace and regulatory requirements</w:t>
            </w:r>
          </w:p>
          <w:p w:rsidR="00000000" w:rsidRPr="004B0996" w:rsidP="004B0996">
            <w:pPr>
              <w:pStyle w:val="BodyText"/>
            </w:pPr>
            <w:r w:rsidRPr="004B0996">
              <w:t>1.3 Take corrective action when effective stun is not achieved</w:t>
            </w:r>
          </w:p>
          <w:p w:rsidR="00000000" w:rsidRPr="004B0996" w:rsidP="004B0996">
            <w:pPr>
              <w:pStyle w:val="BodyText"/>
            </w:pPr>
            <w:r w:rsidRPr="004B0996">
              <w:t>1.4 Record the assessment of stunning according to workplace requirements</w:t>
            </w:r>
          </w:p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1.5 Assess stunning against the applicable work instruction and standard to ensure it is effective and humane</w:t>
            </w:r>
          </w:p>
        </w:tc>
      </w:tr>
      <w:tr w:rsidTr="00E33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2. Monitor for bleed chain insensibility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t>2.1 Check animals for insensibility on the bleed chain</w:t>
            </w:r>
          </w:p>
          <w:p w:rsidR="00000000" w:rsidRPr="004B0996" w:rsidP="004B0996">
            <w:pPr>
              <w:pStyle w:val="BodyText"/>
            </w:pPr>
            <w:r w:rsidRPr="004B0996">
              <w:t>2.2 Immediately report signs of sensibility and t</w:t>
            </w:r>
            <w:r w:rsidRPr="004B0996">
              <w:t>ake immediate corrective action</w:t>
            </w:r>
          </w:p>
          <w:p w:rsidR="00000000" w:rsidRPr="004B0996" w:rsidP="004B0996">
            <w:pPr>
              <w:pStyle w:val="BodyText"/>
            </w:pPr>
            <w:r w:rsidRPr="004B0996">
              <w:t>2.3 Identify the causes of any bleed chain insensibility</w:t>
            </w:r>
          </w:p>
          <w:p w:rsidR="00000000" w:rsidRPr="004B0996" w:rsidP="004B0996">
            <w:pPr>
              <w:pStyle w:val="BodyText"/>
            </w:pPr>
            <w:r w:rsidRPr="004B0996">
              <w:t>2.4 Record the monitoring and assessment of stunning and bleeding, including any failures, according to workplace requirements</w:t>
            </w:r>
          </w:p>
          <w:p w:rsidR="00000000" w:rsidRPr="004B0996" w:rsidP="004B0996">
            <w:pPr>
              <w:pStyle w:val="BodyText"/>
            </w:pPr>
            <w:r w:rsidRPr="004B0996">
              <w:t>2.5 Assess bleeding against the applicab</w:t>
            </w:r>
            <w:r w:rsidRPr="004B0996">
              <w:t>le work instruction and standard to ensure it is effective and humane</w:t>
            </w:r>
          </w:p>
        </w:tc>
      </w:tr>
    </w:tbl>
    <w:p w:rsidR="00000000" w:rsidRPr="004B0996" w:rsidP="004B0996">
      <w:pPr>
        <w:pStyle w:val="BodyText"/>
      </w:pPr>
    </w:p>
    <w:p w:rsidR="00000000" w:rsidRPr="004B0996" w:rsidP="004B0996">
      <w:pPr>
        <w:pStyle w:val="AllowPageBreak"/>
      </w:pPr>
    </w:p>
    <w:p w:rsidR="00000000" w:rsidRPr="004B0996" w:rsidP="004B0996">
      <w:pPr>
        <w:pStyle w:val="Heading1"/>
      </w:pPr>
      <w:bookmarkStart w:id="6" w:name="O_1253610"/>
      <w:bookmarkEnd w:id="6"/>
      <w:r w:rsidRPr="004B0996">
        <w:t>Foundation Skills</w:t>
      </w:r>
    </w:p>
    <w:p w:rsidR="00000000" w:rsidRPr="00E335C0" w:rsidP="00E335C0">
      <w:pPr>
        <w:pStyle w:val="BodyText"/>
        <w:rPr>
          <w:i/>
        </w:rPr>
      </w:pPr>
      <w:r w:rsidRPr="00E335C0">
        <w:rPr>
          <w:rStyle w:val="Emphasis"/>
        </w:rPr>
        <w:t>This section describes those language, literacy, numeracy and employment skills that are essential for performance in this unit of competency but a</w:t>
      </w:r>
      <w:r w:rsidRPr="00E335C0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Description</w:t>
            </w:r>
          </w:p>
        </w:tc>
      </w:tr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ListBullet"/>
              <w:rPr>
                <w:lang w:val="en-NZ"/>
              </w:rPr>
            </w:pPr>
            <w:r w:rsidRPr="004B0996">
              <w:t>Interpret work instructions and standards and electronic data</w:t>
            </w:r>
          </w:p>
        </w:tc>
      </w:tr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ListBullet"/>
            </w:pPr>
            <w:r w:rsidRPr="004B0996">
              <w:t>Record stunning and bleeding processes using digital and/or paper-based formats</w:t>
            </w:r>
          </w:p>
        </w:tc>
      </w:tr>
    </w:tbl>
    <w:p w:rsidR="00000000" w:rsidRPr="004B0996" w:rsidP="004B0996">
      <w:pPr>
        <w:pStyle w:val="BodyText"/>
      </w:pPr>
    </w:p>
    <w:p w:rsidR="00000000" w:rsidRPr="004B0996" w:rsidP="004B0996">
      <w:pPr>
        <w:pStyle w:val="AllowPageBreak"/>
      </w:pPr>
    </w:p>
    <w:p w:rsidR="00000000" w:rsidRPr="004B0996" w:rsidP="004B0996">
      <w:pPr>
        <w:pStyle w:val="Heading1"/>
      </w:pPr>
      <w:bookmarkStart w:id="7" w:name="O_1253612"/>
      <w:bookmarkEnd w:id="7"/>
      <w:r w:rsidRPr="004B09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Bold"/>
              <w:rPr>
                <w:lang w:val="en-NZ"/>
              </w:rPr>
            </w:pPr>
            <w:r w:rsidRPr="004B0996">
              <w:t>Equivalence status</w:t>
            </w:r>
          </w:p>
        </w:tc>
      </w:tr>
      <w:tr w:rsidTr="004B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 xml:space="preserve">AMPQUA311 Assess </w:t>
            </w:r>
            <w:r w:rsidRPr="004B0996">
              <w:t>effective stunning and bleeding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 xml:space="preserve">AMPA3003 Assess </w:t>
            </w:r>
            <w:r w:rsidRPr="004B0996">
              <w:t>effective stunning and bleeding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t>Unit code updated</w:t>
            </w:r>
          </w:p>
          <w:p w:rsidR="00000000" w:rsidRPr="004B0996" w:rsidP="004B0996">
            <w:pPr>
              <w:pStyle w:val="BodyText"/>
            </w:pPr>
            <w:r w:rsidRPr="004B0996">
              <w:t>Performance Criteria clarified</w:t>
            </w:r>
          </w:p>
          <w:p w:rsidR="00000000" w:rsidRPr="004B0996" w:rsidP="004B0996">
            <w:pPr>
              <w:pStyle w:val="BodyText"/>
            </w:pPr>
            <w:r w:rsidRPr="004B0996">
              <w:t>Foundation Skills added</w:t>
            </w:r>
          </w:p>
          <w:p w:rsidR="00000000" w:rsidP="004B0996">
            <w:pPr>
              <w:pStyle w:val="BodyText"/>
              <w:rPr>
                <w:lang w:val="en-NZ"/>
              </w:rPr>
            </w:pPr>
            <w:r w:rsidRPr="004B0996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996" w:rsidP="004B0996">
            <w:pPr>
              <w:pStyle w:val="BodyText"/>
            </w:pPr>
            <w:r w:rsidRPr="004B0996">
              <w:t>Equivalent</w:t>
            </w:r>
          </w:p>
        </w:tc>
      </w:tr>
    </w:tbl>
    <w:p w:rsidR="00000000" w:rsidRPr="004B0996" w:rsidP="004B0996">
      <w:pPr>
        <w:pStyle w:val="BodyText"/>
      </w:pPr>
    </w:p>
    <w:p w:rsidR="00000000" w:rsidRPr="004B0996" w:rsidP="004B0996">
      <w:pPr>
        <w:pStyle w:val="AllowPageBreak"/>
      </w:pPr>
    </w:p>
    <w:p w:rsidR="00000000" w:rsidRPr="004B0996" w:rsidP="004B0996">
      <w:pPr>
        <w:pStyle w:val="Heading1"/>
      </w:pPr>
      <w:bookmarkStart w:id="8" w:name="O_1253619"/>
      <w:bookmarkEnd w:id="8"/>
      <w:r w:rsidRPr="004B0996">
        <w:t>Links</w:t>
      </w:r>
    </w:p>
    <w:p w:rsidR="00000000" w:rsidRPr="004B0996" w:rsidP="00E335C0">
      <w:pPr>
        <w:pStyle w:val="BodyText"/>
      </w:pPr>
      <w:r w:rsidRPr="004B0996">
        <w:t>Companion Volumes, including Implementation Guides, are available</w:t>
      </w:r>
      <w:r w:rsidRPr="004B0996">
        <w:t xml:space="preserve">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19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0996" w:rsidP="004B0996"/>
    <w:sectPr w:rsidSect="004B0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96" w:rsidRPr="00E335C0" w:rsidP="00E33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0" w:rsidP="004B0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5C0" w:rsidP="004B0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35C0" w:rsidP="004B0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996" w:rsidRPr="00E335C0" w:rsidP="00E33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0" w:rsidRPr="002D2AF8" w:rsidP="004B0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AMPQUA311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335C0" w:rsidP="004B0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BE3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E4C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996"/>
  </w:style>
  <w:style w:type="character" w:customStyle="1" w:styleId="Heading1Char">
    <w:name w:val="Heading 1 Char"/>
    <w:basedOn w:val="DefaultParagraphFont"/>
    <w:link w:val="Heading1"/>
    <w:rsid w:val="004B0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9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0996"/>
    <w:rPr>
      <w:i/>
    </w:rPr>
  </w:style>
  <w:style w:type="paragraph" w:customStyle="1" w:styleId="SuperHeading">
    <w:name w:val="SuperHeading"/>
    <w:basedOn w:val="Normal"/>
    <w:rsid w:val="004B0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0996"/>
    <w:rPr>
      <w:b/>
    </w:rPr>
  </w:style>
  <w:style w:type="character" w:customStyle="1" w:styleId="Heading2Char">
    <w:name w:val="Heading 2 Char"/>
    <w:basedOn w:val="DefaultParagraphFont"/>
    <w:link w:val="Heading2"/>
    <w:rsid w:val="004B0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996"/>
    <w:rPr>
      <w:b/>
      <w:spacing w:val="0"/>
    </w:rPr>
  </w:style>
  <w:style w:type="paragraph" w:customStyle="1" w:styleId="SuperTitle">
    <w:name w:val="SuperTitle"/>
    <w:basedOn w:val="Title"/>
    <w:rsid w:val="004B0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9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9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996"/>
  </w:style>
  <w:style w:type="paragraph" w:styleId="TableofFigures">
    <w:name w:val="table of figures"/>
    <w:basedOn w:val="Normal"/>
    <w:next w:val="Normal"/>
    <w:semiHidden/>
    <w:rsid w:val="004B0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9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996"/>
    <w:rPr>
      <w:rFonts w:ascii="Wingdings" w:hAnsi="Wingdings"/>
    </w:rPr>
  </w:style>
  <w:style w:type="paragraph" w:customStyle="1" w:styleId="TableHeading">
    <w:name w:val="Table Heading"/>
    <w:basedOn w:val="HeadingBase"/>
    <w:rsid w:val="004B0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996"/>
    <w:rPr>
      <w:color w:val="0033CC"/>
      <w:u w:val="none"/>
    </w:rPr>
  </w:style>
  <w:style w:type="paragraph" w:customStyle="1" w:styleId="BodyTextRight">
    <w:name w:val="Body Text Right"/>
    <w:basedOn w:val="BodyText"/>
    <w:rsid w:val="004B0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9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996"/>
    <w:rPr>
      <w:sz w:val="32"/>
    </w:rPr>
  </w:style>
  <w:style w:type="paragraph" w:customStyle="1" w:styleId="HeadingProcedure">
    <w:name w:val="Heading Procedure"/>
    <w:basedOn w:val="HeadingBase"/>
    <w:next w:val="Normal"/>
    <w:rsid w:val="004B0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996"/>
    <w:pPr>
      <w:spacing w:before="60" w:after="60"/>
    </w:pPr>
  </w:style>
  <w:style w:type="paragraph" w:styleId="ListContinue">
    <w:name w:val="List Continue"/>
    <w:basedOn w:val="List"/>
    <w:rsid w:val="004B0996"/>
    <w:pPr>
      <w:ind w:firstLine="0"/>
    </w:pPr>
  </w:style>
  <w:style w:type="paragraph" w:customStyle="1" w:styleId="ListNote">
    <w:name w:val="List Note"/>
    <w:basedOn w:val="List"/>
    <w:rsid w:val="004B0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996"/>
    <w:rPr>
      <w:rFonts w:ascii="Courier New" w:hAnsi="Courier New"/>
    </w:rPr>
  </w:style>
  <w:style w:type="paragraph" w:customStyle="1" w:styleId="NoteBullet">
    <w:name w:val="Note Bullet"/>
    <w:basedOn w:val="Note"/>
    <w:rsid w:val="004B0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9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996"/>
    <w:rPr>
      <w:b/>
      <w:smallCaps/>
    </w:rPr>
  </w:style>
  <w:style w:type="paragraph" w:customStyle="1" w:styleId="TableListNumber">
    <w:name w:val="Table List Number"/>
    <w:basedOn w:val="ListNumber"/>
    <w:rsid w:val="004B0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996"/>
    <w:pPr>
      <w:numPr>
        <w:numId w:val="8"/>
      </w:numPr>
    </w:pPr>
  </w:style>
  <w:style w:type="paragraph" w:customStyle="1" w:styleId="ListAlpha2">
    <w:name w:val="List Alpha 2"/>
    <w:basedOn w:val="List2"/>
    <w:rsid w:val="004B0996"/>
    <w:pPr>
      <w:numPr>
        <w:numId w:val="7"/>
      </w:numPr>
    </w:pPr>
  </w:style>
  <w:style w:type="paragraph" w:styleId="List2">
    <w:name w:val="List 2"/>
    <w:basedOn w:val="BodyText"/>
    <w:rsid w:val="004B0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9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9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996"/>
    <w:pPr>
      <w:numPr>
        <w:numId w:val="3"/>
      </w:numPr>
    </w:pPr>
  </w:style>
  <w:style w:type="paragraph" w:styleId="ListContinue2">
    <w:name w:val="List Continue 2"/>
    <w:basedOn w:val="List2"/>
    <w:rsid w:val="004B0996"/>
    <w:pPr>
      <w:ind w:firstLine="0"/>
    </w:pPr>
  </w:style>
  <w:style w:type="paragraph" w:styleId="ListContinue3">
    <w:name w:val="List Continue 3"/>
    <w:basedOn w:val="List3"/>
    <w:rsid w:val="004B0996"/>
    <w:pPr>
      <w:ind w:left="1021" w:firstLine="0"/>
    </w:pPr>
  </w:style>
  <w:style w:type="paragraph" w:styleId="ListContinue4">
    <w:name w:val="List Continue 4"/>
    <w:basedOn w:val="List4"/>
    <w:rsid w:val="004B0996"/>
    <w:pPr>
      <w:ind w:firstLine="0"/>
    </w:pPr>
  </w:style>
  <w:style w:type="paragraph" w:styleId="ListContinue5">
    <w:name w:val="List Continue 5"/>
    <w:basedOn w:val="List5"/>
    <w:rsid w:val="004B0996"/>
    <w:pPr>
      <w:ind w:firstLine="0"/>
    </w:pPr>
  </w:style>
  <w:style w:type="paragraph" w:styleId="ListNumber3">
    <w:name w:val="List Number 3"/>
    <w:basedOn w:val="List3"/>
    <w:rsid w:val="004B0996"/>
    <w:pPr>
      <w:numPr>
        <w:numId w:val="4"/>
      </w:numPr>
    </w:pPr>
  </w:style>
  <w:style w:type="paragraph" w:styleId="ListNumber4">
    <w:name w:val="List Number 4"/>
    <w:basedOn w:val="List4"/>
    <w:rsid w:val="004B0996"/>
    <w:pPr>
      <w:numPr>
        <w:numId w:val="5"/>
      </w:numPr>
    </w:pPr>
  </w:style>
  <w:style w:type="paragraph" w:styleId="ListNumber5">
    <w:name w:val="List Number 5"/>
    <w:basedOn w:val="List5"/>
    <w:rsid w:val="004B0996"/>
    <w:pPr>
      <w:numPr>
        <w:numId w:val="6"/>
      </w:numPr>
    </w:pPr>
  </w:style>
  <w:style w:type="paragraph" w:styleId="BlockText">
    <w:name w:val="Block Text"/>
    <w:basedOn w:val="Normal"/>
    <w:rsid w:val="004B0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996"/>
    <w:rPr>
      <w:sz w:val="16"/>
      <w:vertAlign w:val="superscript"/>
    </w:rPr>
  </w:style>
  <w:style w:type="character" w:customStyle="1" w:styleId="Symbols">
    <w:name w:val="Symbols"/>
    <w:basedOn w:val="DefaultParagraphFont"/>
    <w:rsid w:val="004B0996"/>
    <w:rPr>
      <w:rFonts w:ascii="Symbol" w:hAnsi="Symbol"/>
    </w:rPr>
  </w:style>
  <w:style w:type="character" w:customStyle="1" w:styleId="MenuOptions">
    <w:name w:val="Menu Options"/>
    <w:basedOn w:val="DefaultParagraphFont"/>
    <w:rsid w:val="004B0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996"/>
    <w:rPr>
      <w:b/>
    </w:rPr>
  </w:style>
  <w:style w:type="character" w:customStyle="1" w:styleId="Underlined">
    <w:name w:val="Underlined"/>
    <w:basedOn w:val="DefaultParagraphFont"/>
    <w:rsid w:val="004B0996"/>
    <w:rPr>
      <w:u w:val="single"/>
    </w:rPr>
  </w:style>
  <w:style w:type="paragraph" w:customStyle="1" w:styleId="TableBodyTextRight">
    <w:name w:val="Table Body Text Right"/>
    <w:basedOn w:val="TableBodyText"/>
    <w:rsid w:val="004B0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996"/>
    <w:rPr>
      <w:sz w:val="18"/>
    </w:rPr>
  </w:style>
  <w:style w:type="paragraph" w:customStyle="1" w:styleId="BodySmallRight">
    <w:name w:val="Body Small Right"/>
    <w:basedOn w:val="BodyTextRight"/>
    <w:rsid w:val="004B0996"/>
    <w:rPr>
      <w:sz w:val="18"/>
      <w:szCs w:val="18"/>
    </w:rPr>
  </w:style>
  <w:style w:type="paragraph" w:customStyle="1" w:styleId="MarginEdition">
    <w:name w:val="Margin Edition"/>
    <w:basedOn w:val="MarginNote"/>
    <w:rsid w:val="004B0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996"/>
    <w:rPr>
      <w:sz w:val="2"/>
      <w:szCs w:val="2"/>
    </w:rPr>
  </w:style>
  <w:style w:type="character" w:customStyle="1" w:styleId="Small">
    <w:name w:val="Small"/>
    <w:basedOn w:val="DefaultParagraphFont"/>
    <w:rsid w:val="004B0996"/>
    <w:rPr>
      <w:sz w:val="16"/>
    </w:rPr>
  </w:style>
  <w:style w:type="paragraph" w:customStyle="1" w:styleId="WideTable">
    <w:name w:val="Wide Table"/>
    <w:basedOn w:val="Normal"/>
    <w:rsid w:val="004B0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996"/>
  </w:style>
  <w:style w:type="paragraph" w:styleId="Quote">
    <w:name w:val="Quote"/>
    <w:basedOn w:val="Heading1"/>
    <w:link w:val="QuoteChar"/>
    <w:qFormat/>
    <w:rsid w:val="004B0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996"/>
    <w:pPr>
      <w:pageBreakBefore/>
    </w:pPr>
  </w:style>
  <w:style w:type="paragraph" w:customStyle="1" w:styleId="Border">
    <w:name w:val="Border"/>
    <w:basedOn w:val="Normal"/>
    <w:qFormat/>
    <w:rsid w:val="004B0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996"/>
    <w:rPr>
      <w:u w:val="single"/>
    </w:rPr>
  </w:style>
  <w:style w:type="character" w:customStyle="1" w:styleId="BoldandItalics">
    <w:name w:val="Bold and Italics"/>
    <w:qFormat/>
    <w:rsid w:val="004B0996"/>
    <w:rPr>
      <w:b/>
      <w:i/>
      <w:u w:val="none"/>
    </w:rPr>
  </w:style>
  <w:style w:type="paragraph" w:styleId="BalloonText">
    <w:name w:val="Balloon Text"/>
    <w:basedOn w:val="Normal"/>
    <w:link w:val="BalloonTextChar"/>
    <w:rsid w:val="004B0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9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2957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AMPQUA311 Assess effective stunning and bleeding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2023-01-24T22:48:00Z</dcterms:created>
  <dcterms:modified xsi:type="dcterms:W3CDTF">2023-01-24T22:48:00Z</dcterms:modified>
</cp:coreProperties>
</file>