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95E" w:rsidP="00BF2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AMPQUA310 Inspect transportation container or vehicle</w:t>
      </w:r>
      <w:r>
        <w:fldChar w:fldCharType="end"/>
      </w:r>
    </w:p>
    <w:p w:rsidR="00BF295E" w:rsidP="00BF295E">
      <w:pPr>
        <w:pStyle w:val="Version"/>
        <w:sectPr w:rsidSect="00CC4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4FC" w:rsidP="00CC44FC">
      <w:pPr>
        <w:pStyle w:val="SuperHeading"/>
      </w:pPr>
      <w:r w:rsidRPr="00CC44FC">
        <w:t>AMPQUA310 Inspect transportation container or vehicle</w:t>
      </w:r>
    </w:p>
    <w:p w:rsidR="00000000" w:rsidRPr="00CC44FC" w:rsidP="00CC44FC">
      <w:pPr>
        <w:pStyle w:val="Heading1"/>
      </w:pPr>
      <w:bookmarkStart w:id="1" w:name="O_1253585"/>
      <w:bookmarkEnd w:id="1"/>
      <w:r w:rsidRPr="00CC44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Comments</w:t>
            </w:r>
          </w:p>
        </w:tc>
      </w:tr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BodyText"/>
            </w:pPr>
            <w:r w:rsidRPr="00CC44FC">
              <w:t>This version released with AMP Australian Meat Processing Training Package Version 8.0.</w:t>
            </w:r>
          </w:p>
        </w:tc>
      </w:tr>
    </w:tbl>
    <w:p w:rsidR="00000000" w:rsidRPr="00CC44FC" w:rsidP="00CC44FC">
      <w:pPr>
        <w:pStyle w:val="BodyText"/>
      </w:pPr>
    </w:p>
    <w:p w:rsidR="00000000" w:rsidRPr="00CC44FC" w:rsidP="00CC44FC">
      <w:pPr>
        <w:pStyle w:val="AllowPageBreak"/>
      </w:pPr>
    </w:p>
    <w:p w:rsidR="00000000" w:rsidRPr="00CC44FC" w:rsidP="00CC44FC">
      <w:pPr>
        <w:pStyle w:val="Heading1"/>
      </w:pPr>
      <w:bookmarkStart w:id="2" w:name="O_1253586"/>
      <w:bookmarkEnd w:id="2"/>
      <w:r w:rsidRPr="00CC44FC">
        <w:t>Application</w:t>
      </w:r>
    </w:p>
    <w:p w:rsidR="00000000" w:rsidRPr="00CC44FC" w:rsidP="00BF295E">
      <w:pPr>
        <w:pStyle w:val="BodyText"/>
      </w:pPr>
      <w:r w:rsidRPr="00CC44FC">
        <w:t>This unit covers the skills and knowledge required to apply regulato</w:t>
      </w:r>
      <w:r w:rsidRPr="00CC44FC">
        <w:t>ry and workplace requirements for the inspection of meat transport containers and vehicles.</w:t>
      </w:r>
    </w:p>
    <w:p w:rsidR="00000000" w:rsidRPr="00CC44FC" w:rsidP="00BF295E">
      <w:pPr>
        <w:pStyle w:val="BodyText"/>
      </w:pPr>
      <w:r w:rsidRPr="00CC44FC">
        <w:t>Inspection of containers and trucks prior to the transport of meat products is a mandatory requirement and is undertaken by meat safety and/or quality assurance (QA</w:t>
      </w:r>
      <w:r w:rsidRPr="00CC44FC">
        <w:t>) officers.</w:t>
      </w:r>
    </w:p>
    <w:p w:rsidR="00000000" w:rsidRPr="00CC44FC" w:rsidP="00BF295E">
      <w:pPr>
        <w:pStyle w:val="BodyText"/>
      </w:pPr>
      <w:r w:rsidRPr="00CC44FC">
        <w:t>All work should be carried out to comply with workplace and regulatory requirements.</w:t>
      </w:r>
    </w:p>
    <w:p w:rsidR="00000000" w:rsidRPr="00CC44FC" w:rsidP="00BF295E">
      <w:pPr>
        <w:pStyle w:val="BodyText"/>
      </w:pPr>
      <w:r w:rsidRPr="00CC44FC">
        <w:t>All work must be carried out to comply with workplace procedures, according to state/territory health and safety, food and meat safety regulations, legislation</w:t>
      </w:r>
      <w:r w:rsidRPr="00CC44FC">
        <w:t xml:space="preserve"> and standards that apply to the workplace.</w:t>
      </w:r>
    </w:p>
    <w:p w:rsidR="00000000" w:rsidRPr="00CC44FC" w:rsidP="00BF295E">
      <w:pPr>
        <w:pStyle w:val="BodyText"/>
      </w:pPr>
      <w:r w:rsidRPr="00CC44FC">
        <w:t>Legislative and regulatory requirements apply to the transportation of meat and meat safety and are enforced through state/territory jurisdictions. Users must check with the relevant regulatory authority before d</w:t>
      </w:r>
      <w:r w:rsidRPr="00CC44FC">
        <w:t>elivery.</w:t>
      </w:r>
    </w:p>
    <w:p w:rsidR="00000000" w:rsidRPr="00CC44FC" w:rsidP="00CC44FC">
      <w:pPr>
        <w:pStyle w:val="Heading1"/>
      </w:pPr>
      <w:bookmarkStart w:id="3" w:name="O_1253587"/>
      <w:bookmarkEnd w:id="3"/>
      <w:r w:rsidRPr="00CC44FC">
        <w:t>Pre-requisite Unit</w:t>
      </w:r>
    </w:p>
    <w:p w:rsidR="00000000" w:rsidRPr="00CC44FC" w:rsidP="00BF295E">
      <w:pPr>
        <w:pStyle w:val="BodyText"/>
      </w:pPr>
      <w:r w:rsidRPr="00CC44FC">
        <w:t>Nil</w:t>
      </w:r>
    </w:p>
    <w:p w:rsidR="00000000" w:rsidRPr="00CC44FC" w:rsidP="00CC44FC">
      <w:pPr>
        <w:pStyle w:val="Heading1"/>
      </w:pPr>
      <w:bookmarkStart w:id="4" w:name="O_1253589"/>
      <w:bookmarkEnd w:id="4"/>
      <w:r w:rsidRPr="00CC44FC">
        <w:t>Unit Sector</w:t>
      </w:r>
    </w:p>
    <w:p w:rsidR="00000000" w:rsidRPr="00CC44FC" w:rsidP="00BF295E">
      <w:pPr>
        <w:pStyle w:val="BodyText"/>
      </w:pPr>
      <w:r w:rsidRPr="00CC44FC">
        <w:t>Quality Assurance (QUA)</w:t>
      </w:r>
    </w:p>
    <w:p w:rsidR="00000000" w:rsidRPr="00CC44FC" w:rsidP="00CC44FC">
      <w:pPr>
        <w:pStyle w:val="Heading1"/>
      </w:pPr>
      <w:bookmarkStart w:id="5" w:name="O_1253590"/>
      <w:bookmarkEnd w:id="5"/>
      <w:r w:rsidRPr="00CC44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Performance Criteria</w:t>
            </w:r>
          </w:p>
        </w:tc>
      </w:tr>
      <w:tr w:rsidTr="00BF2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BodyText"/>
            </w:pPr>
            <w:r w:rsidRPr="00CC44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1. Prepare for inspection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BodyText"/>
            </w:pPr>
            <w:r w:rsidRPr="00CC44FC">
              <w:t>1.1 Identify regulatory, health and safety, food safety, environmental and workplace requirements for vehicles and containers</w:t>
            </w:r>
          </w:p>
          <w:p w:rsidR="00000000" w:rsidRPr="00CC44FC" w:rsidP="00CC44FC">
            <w:pPr>
              <w:pStyle w:val="BodyText"/>
            </w:pPr>
            <w:r w:rsidRPr="00CC44FC">
              <w:t>1.2 Ide</w:t>
            </w:r>
            <w:r w:rsidRPr="00CC44FC">
              <w:t>ntify sources of potential contamination and cross-contamination in containers and vehicles</w:t>
            </w:r>
          </w:p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1.3 Select and use specified personal protective equipment (PPE)</w:t>
            </w:r>
          </w:p>
        </w:tc>
      </w:tr>
      <w:tr w:rsidTr="00BF2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2. Inspect container or vehicle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BodyText"/>
            </w:pPr>
            <w:r w:rsidRPr="00CC44FC">
              <w:t>2.1 Inspect meat transport vehicle or container for compliance with licensing requirements</w:t>
            </w:r>
          </w:p>
          <w:p w:rsidR="00000000" w:rsidRPr="00CC44FC" w:rsidP="00CC44FC">
            <w:pPr>
              <w:pStyle w:val="BodyText"/>
            </w:pPr>
            <w:r w:rsidRPr="00CC44FC">
              <w:t>2.2 Inspect meat transport vehicle or container for compliance with regulatory and workplace requirements</w:t>
            </w:r>
          </w:p>
          <w:p w:rsidR="00000000" w:rsidRPr="00CC44FC" w:rsidP="00CC44FC">
            <w:pPr>
              <w:pStyle w:val="BodyText"/>
            </w:pPr>
            <w:r w:rsidRPr="00CC44FC">
              <w:t>2.3 Take corrective action if vehicles or containers do not</w:t>
            </w:r>
            <w:r w:rsidRPr="00CC44FC">
              <w:t xml:space="preserve"> meet workplace or regulatory requirements</w:t>
            </w:r>
          </w:p>
          <w:p w:rsidR="00000000" w:rsidRPr="00CC44FC" w:rsidP="00CC44FC">
            <w:pPr>
              <w:pStyle w:val="BodyText"/>
            </w:pPr>
            <w:r w:rsidRPr="00CC44FC">
              <w:t>2.4 Complete reports to workplace requirements</w:t>
            </w:r>
          </w:p>
          <w:p w:rsidR="00000000" w:rsidRPr="00CC44FC" w:rsidP="00CC44FC">
            <w:pPr>
              <w:pStyle w:val="BodyText"/>
            </w:pPr>
            <w:r w:rsidRPr="00CC44FC">
              <w:t>2.5 Observe health, safety and food safety requirements while conducting inspections</w:t>
            </w:r>
          </w:p>
        </w:tc>
      </w:tr>
    </w:tbl>
    <w:p w:rsidR="00000000" w:rsidRPr="00CC44FC" w:rsidP="00CC44FC">
      <w:pPr>
        <w:pStyle w:val="BodyText"/>
      </w:pPr>
    </w:p>
    <w:p w:rsidR="00000000" w:rsidRPr="00CC44FC" w:rsidP="00CC44FC">
      <w:pPr>
        <w:pStyle w:val="AllowPageBreak"/>
      </w:pPr>
    </w:p>
    <w:p w:rsidR="00000000" w:rsidRPr="00CC44FC" w:rsidP="00CC44FC">
      <w:pPr>
        <w:pStyle w:val="Heading1"/>
      </w:pPr>
      <w:bookmarkStart w:id="6" w:name="O_1253591"/>
      <w:bookmarkEnd w:id="6"/>
      <w:r w:rsidRPr="00CC44FC">
        <w:t>Foundation Skills</w:t>
      </w:r>
    </w:p>
    <w:p w:rsidR="00000000" w:rsidRPr="00BF295E" w:rsidP="00BF295E">
      <w:pPr>
        <w:pStyle w:val="BodyText"/>
        <w:rPr>
          <w:i/>
        </w:rPr>
      </w:pPr>
      <w:r w:rsidRPr="00BF295E">
        <w:rPr>
          <w:rStyle w:val="Emphasis"/>
        </w:rPr>
        <w:t>This section describes those language, lit</w:t>
      </w:r>
      <w:r w:rsidRPr="00BF295E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Description</w:t>
            </w:r>
          </w:p>
        </w:tc>
      </w:tr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ListBullet"/>
              <w:rPr>
                <w:lang w:val="en-NZ"/>
              </w:rPr>
            </w:pPr>
            <w:r w:rsidRPr="00CC44FC">
              <w:t>Access and interpret regulatory and workplace requirements</w:t>
            </w:r>
          </w:p>
        </w:tc>
      </w:tr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ListBullet"/>
            </w:pPr>
            <w:r w:rsidRPr="00CC44FC">
              <w:t>Generate clear and concise reports using paper-based and/or digital formats</w:t>
            </w:r>
          </w:p>
        </w:tc>
      </w:tr>
    </w:tbl>
    <w:p w:rsidR="00000000" w:rsidRPr="00CC44FC" w:rsidP="00CC44FC">
      <w:pPr>
        <w:pStyle w:val="BodyText"/>
      </w:pPr>
    </w:p>
    <w:p w:rsidR="00000000" w:rsidRPr="00CC44FC" w:rsidP="00CC44FC">
      <w:pPr>
        <w:pStyle w:val="AllowPageBreak"/>
      </w:pPr>
    </w:p>
    <w:p w:rsidR="00000000" w:rsidRPr="00CC44FC" w:rsidP="00CC44FC">
      <w:pPr>
        <w:pStyle w:val="Heading1"/>
      </w:pPr>
      <w:bookmarkStart w:id="7" w:name="O_1253593"/>
      <w:bookmarkEnd w:id="7"/>
      <w:r w:rsidRPr="00CC44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Equivalence status</w:t>
            </w:r>
          </w:p>
        </w:tc>
      </w:tr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AMPQUA310 Inspect transportation container</w:t>
            </w:r>
            <w:r w:rsidRPr="00CC44FC">
              <w:t xml:space="preserve"> or vehicle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AMPA406 Inspect transportation container or vehicle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BodyText"/>
            </w:pPr>
            <w:r w:rsidRPr="00CC44FC">
              <w:t>Unit sector code updated</w:t>
            </w:r>
          </w:p>
          <w:p w:rsidR="00000000" w:rsidRPr="00CC44FC" w:rsidP="00CC44FC">
            <w:pPr>
              <w:pStyle w:val="BodyText"/>
            </w:pPr>
            <w:r w:rsidRPr="00CC44FC">
              <w:t>One Element split into two</w:t>
            </w:r>
          </w:p>
          <w:p w:rsidR="00000000" w:rsidRPr="00CC44FC" w:rsidP="00CC44FC">
            <w:pPr>
              <w:pStyle w:val="BodyText"/>
            </w:pPr>
            <w:r w:rsidRPr="00CC44FC">
              <w:t>Performance Criteria clarified</w:t>
            </w:r>
          </w:p>
          <w:p w:rsidR="00000000" w:rsidRPr="00CC44FC" w:rsidP="00CC44FC">
            <w:pPr>
              <w:pStyle w:val="BodyText"/>
            </w:pPr>
            <w:r w:rsidRPr="00CC44FC">
              <w:t>Foundation Skills added</w:t>
            </w:r>
          </w:p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BodyText"/>
            </w:pPr>
            <w:r w:rsidRPr="00CC44FC">
              <w:t>Equivalent</w:t>
            </w:r>
          </w:p>
        </w:tc>
      </w:tr>
    </w:tbl>
    <w:p w:rsidR="00000000" w:rsidRPr="00CC44FC" w:rsidP="00CC44FC">
      <w:pPr>
        <w:pStyle w:val="BodyText"/>
      </w:pPr>
    </w:p>
    <w:p w:rsidR="00000000" w:rsidRPr="00CC44FC" w:rsidP="00CC44FC">
      <w:pPr>
        <w:pStyle w:val="AllowPageBreak"/>
      </w:pPr>
    </w:p>
    <w:p w:rsidR="00000000" w:rsidRPr="00CC44FC" w:rsidP="00CC44FC">
      <w:pPr>
        <w:pStyle w:val="Heading1"/>
      </w:pPr>
      <w:bookmarkStart w:id="8" w:name="O_1253600"/>
      <w:bookmarkEnd w:id="8"/>
      <w:r w:rsidRPr="00CC44FC">
        <w:t>Links</w:t>
      </w:r>
    </w:p>
    <w:p w:rsidR="00000000" w:rsidRPr="00CC44FC" w:rsidP="00BF295E">
      <w:pPr>
        <w:pStyle w:val="BodyText"/>
      </w:pPr>
      <w:r w:rsidRPr="00CC44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386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44FC" w:rsidP="00BF295E">
      <w:pPr>
        <w:pStyle w:val="BodyText"/>
        <w:sectPr w:rsidSect="00CC44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4FC" w:rsidP="00CC44FC">
      <w:pPr>
        <w:pStyle w:val="SuperHeading"/>
      </w:pPr>
      <w:r w:rsidRPr="00CC44FC">
        <w:t>Assessment Requirements for AMPQUA310 Inspect transportation container or vehicle</w:t>
      </w:r>
    </w:p>
    <w:p w:rsidR="00000000" w:rsidRPr="00CC44FC" w:rsidP="00CC44FC">
      <w:pPr>
        <w:pStyle w:val="Heading1"/>
      </w:pPr>
      <w:bookmarkStart w:id="9" w:name="O_1253595"/>
      <w:bookmarkEnd w:id="9"/>
      <w:r w:rsidRPr="00CC44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Bold"/>
              <w:rPr>
                <w:lang w:val="en-NZ"/>
              </w:rPr>
            </w:pPr>
            <w:r w:rsidRPr="00CC44FC">
              <w:t>Comments</w:t>
            </w:r>
          </w:p>
        </w:tc>
      </w:tr>
      <w:tr w:rsidTr="00CC4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FC">
            <w:pPr>
              <w:pStyle w:val="BodyText"/>
              <w:rPr>
                <w:lang w:val="en-NZ"/>
              </w:rPr>
            </w:pPr>
            <w:r w:rsidRPr="00CC44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FC" w:rsidP="00CC44FC">
            <w:pPr>
              <w:pStyle w:val="BodyText"/>
            </w:pPr>
            <w:r w:rsidRPr="00CC44FC">
              <w:t>This version released with AMP Australian Meat Processing Training Package Version 8.0.</w:t>
            </w:r>
          </w:p>
        </w:tc>
      </w:tr>
    </w:tbl>
    <w:p w:rsidR="00000000" w:rsidRPr="00CC44FC" w:rsidP="00CC44FC">
      <w:pPr>
        <w:pStyle w:val="BodyText"/>
      </w:pPr>
    </w:p>
    <w:p w:rsidR="00000000" w:rsidRPr="00CC44FC" w:rsidP="00CC44FC">
      <w:pPr>
        <w:pStyle w:val="AllowPageBreak"/>
      </w:pPr>
    </w:p>
    <w:p w:rsidR="00000000" w:rsidRPr="00CC44FC" w:rsidP="00CC44FC">
      <w:pPr>
        <w:pStyle w:val="Heading1"/>
      </w:pPr>
      <w:bookmarkStart w:id="10" w:name="O_1253596"/>
      <w:bookmarkEnd w:id="10"/>
      <w:r w:rsidRPr="00CC44FC">
        <w:t>Performance Evidence</w:t>
      </w:r>
    </w:p>
    <w:p w:rsidR="00000000" w:rsidRPr="00CC44FC" w:rsidP="00BF295E">
      <w:pPr>
        <w:pStyle w:val="BodyText"/>
      </w:pPr>
      <w:r w:rsidRPr="00CC44FC">
        <w:t>An individual demonstrating competency must satisfy all of the elements and performance criteria in this unit.</w:t>
      </w:r>
    </w:p>
    <w:p w:rsidR="00000000" w:rsidRPr="00CC44FC" w:rsidP="00BF295E">
      <w:pPr>
        <w:pStyle w:val="BodyText"/>
      </w:pPr>
      <w:r w:rsidRPr="00CC44FC">
        <w:t>There must be e</w:t>
      </w:r>
      <w:r w:rsidRPr="00CC44FC">
        <w:t>vidence that the individual has inspected at least one meat transportation container or vehicle, including:</w:t>
      </w:r>
    </w:p>
    <w:p w:rsidR="00000000" w:rsidRPr="00CC44FC" w:rsidP="00CC44FC">
      <w:pPr>
        <w:pStyle w:val="ListBullet"/>
      </w:pPr>
      <w:r w:rsidRPr="00CC44FC">
        <w:t>assessed vehicle against workplace and regulatory standards and requirements</w:t>
      </w:r>
    </w:p>
    <w:p w:rsidR="00000000" w:rsidRPr="00CC44FC" w:rsidP="00CC44FC">
      <w:pPr>
        <w:pStyle w:val="ListBullet"/>
      </w:pPr>
      <w:r w:rsidRPr="00CC44FC">
        <w:t>identified any non-conformance in hygiene and sanitation, workplace he</w:t>
      </w:r>
      <w:r w:rsidRPr="00CC44FC">
        <w:t>alth and safety, and licensing requirements</w:t>
      </w:r>
    </w:p>
    <w:p w:rsidR="00000000" w:rsidRPr="00CC44FC" w:rsidP="00CC44FC">
      <w:pPr>
        <w:pStyle w:val="ListBullet"/>
      </w:pPr>
      <w:r w:rsidRPr="00CC44FC">
        <w:t>taken corrective action if vehicle or container does not meet workplace or regulatory requirements</w:t>
      </w:r>
    </w:p>
    <w:p w:rsidR="00000000" w:rsidRPr="00CC44FC" w:rsidP="00CC44FC">
      <w:pPr>
        <w:pStyle w:val="ListBullet"/>
      </w:pPr>
      <w:r w:rsidRPr="00CC44FC">
        <w:t>prepared reports in standard formats.</w:t>
      </w:r>
    </w:p>
    <w:p w:rsidR="00000000" w:rsidRPr="00CC44FC" w:rsidP="00CC44FC">
      <w:pPr>
        <w:pStyle w:val="AllowPageBreak"/>
      </w:pPr>
    </w:p>
    <w:p w:rsidR="00000000" w:rsidRPr="00CC44FC" w:rsidP="00CC44FC">
      <w:pPr>
        <w:pStyle w:val="Heading1"/>
      </w:pPr>
      <w:bookmarkStart w:id="11" w:name="O_1253597"/>
      <w:bookmarkEnd w:id="11"/>
      <w:r w:rsidRPr="00CC44FC">
        <w:t>Knowledge Evidence</w:t>
      </w:r>
    </w:p>
    <w:p w:rsidR="00000000" w:rsidRPr="00CC44FC" w:rsidP="00BF295E">
      <w:pPr>
        <w:pStyle w:val="BodyText"/>
      </w:pPr>
      <w:r w:rsidRPr="00CC44FC">
        <w:t>An individual must be able to demonstrate the knowledge required to perform the tasks outlined in the elements and performance criteria of this unit. This includes knowledge of:</w:t>
      </w:r>
    </w:p>
    <w:p w:rsidR="00000000" w:rsidRPr="00CC44FC" w:rsidP="00CC44FC">
      <w:pPr>
        <w:pStyle w:val="ListBullet"/>
      </w:pPr>
      <w:r w:rsidRPr="00CC44FC">
        <w:t>the purpose and intent of food and meat safety legislation and control measur</w:t>
      </w:r>
      <w:r w:rsidRPr="00CC44FC">
        <w:t>es for physical, chemical and microbiological risks to products to be transported</w:t>
      </w:r>
    </w:p>
    <w:p w:rsidR="00000000" w:rsidRPr="00CC44FC" w:rsidP="00CC44FC">
      <w:pPr>
        <w:pStyle w:val="ListBullet"/>
      </w:pPr>
      <w:r w:rsidRPr="00CC44FC">
        <w:t>potential sources of contamination and cross-contamination of product during transportation</w:t>
      </w:r>
    </w:p>
    <w:p w:rsidR="00000000" w:rsidRPr="00CC44FC" w:rsidP="00CC44FC">
      <w:pPr>
        <w:pStyle w:val="ListBullet"/>
      </w:pPr>
      <w:r w:rsidRPr="00CC44FC">
        <w:t>regulatory and workplace hygiene and sanitation requirements related to inspection</w:t>
      </w:r>
      <w:r w:rsidRPr="00CC44FC">
        <w:t xml:space="preserve"> of meat transport vehicles or containers</w:t>
      </w:r>
    </w:p>
    <w:p w:rsidR="00000000" w:rsidRPr="00CC44FC" w:rsidP="00CC44FC">
      <w:pPr>
        <w:pStyle w:val="ListBullet"/>
      </w:pPr>
      <w:r w:rsidRPr="00CC44FC">
        <w:t>licensing and registration requirements for meat transport vehicles</w:t>
      </w:r>
    </w:p>
    <w:p w:rsidR="00000000" w:rsidRPr="00CC44FC" w:rsidP="00CC44FC">
      <w:pPr>
        <w:pStyle w:val="ListBullet"/>
      </w:pPr>
      <w:r w:rsidRPr="00CC44FC">
        <w:t xml:space="preserve">construction requirements for vehicles specified in relevant Australian Standard </w:t>
      </w:r>
    </w:p>
    <w:p w:rsidR="00000000" w:rsidRPr="00CC44FC" w:rsidP="00CC44FC">
      <w:pPr>
        <w:pStyle w:val="ListBullet"/>
      </w:pPr>
      <w:r w:rsidRPr="00CC44FC">
        <w:t xml:space="preserve">workplace health and safety hazards and acceptable risk control </w:t>
      </w:r>
      <w:r w:rsidRPr="00CC44FC">
        <w:t>methods, for working in food transportation containers and vehicles</w:t>
      </w:r>
    </w:p>
    <w:p w:rsidR="00000000" w:rsidRPr="00CC44FC" w:rsidP="00CC44FC">
      <w:pPr>
        <w:pStyle w:val="ListBullet"/>
      </w:pPr>
      <w:r w:rsidRPr="00CC44FC">
        <w:t>correct use of personal protective equipment (PPE)</w:t>
      </w:r>
    </w:p>
    <w:p w:rsidR="00000000" w:rsidRPr="00CC44FC" w:rsidP="00CC44FC">
      <w:pPr>
        <w:pStyle w:val="ListBullet"/>
      </w:pPr>
      <w:r w:rsidRPr="00CC44FC">
        <w:t>recording and reporting requirements.</w:t>
      </w:r>
    </w:p>
    <w:p w:rsidR="00000000" w:rsidRPr="00CC44FC" w:rsidP="00CC44FC">
      <w:pPr>
        <w:pStyle w:val="AllowPageBreak"/>
      </w:pPr>
    </w:p>
    <w:p w:rsidR="00000000" w:rsidRPr="00CC44FC" w:rsidP="00CC44FC">
      <w:pPr>
        <w:pStyle w:val="Heading1"/>
      </w:pPr>
      <w:bookmarkStart w:id="12" w:name="O_1253598"/>
      <w:bookmarkEnd w:id="12"/>
      <w:r w:rsidRPr="00CC44FC">
        <w:t>Assessment Conditions</w:t>
      </w:r>
    </w:p>
    <w:p w:rsidR="00000000" w:rsidRPr="00CC44FC" w:rsidP="00BF295E">
      <w:pPr>
        <w:pStyle w:val="BodyText"/>
      </w:pPr>
      <w:r w:rsidRPr="00CC44FC">
        <w:t>Assessment of the skills in this unit of competency must t</w:t>
      </w:r>
      <w:r w:rsidRPr="00CC44FC">
        <w:t>ake place under the following conditions:</w:t>
      </w:r>
    </w:p>
    <w:p w:rsidR="00000000" w:rsidRPr="00CC44FC" w:rsidP="00CC44FC">
      <w:pPr>
        <w:pStyle w:val="ListBullet"/>
      </w:pPr>
      <w:r w:rsidRPr="00CC44FC">
        <w:t>physical conditions:</w:t>
      </w:r>
    </w:p>
    <w:p w:rsidR="00000000" w:rsidRPr="00CC44FC" w:rsidP="00CC44FC">
      <w:pPr>
        <w:pStyle w:val="ListBullet2"/>
      </w:pPr>
      <w:r w:rsidRPr="00CC44FC">
        <w:t>skills must be demonstrated in a meat processing workplace or an environment that accurately represents workplace conditions</w:t>
      </w:r>
    </w:p>
    <w:p w:rsidR="00000000" w:rsidRPr="00CC44FC" w:rsidP="00CC44FC">
      <w:pPr>
        <w:pStyle w:val="ListBullet"/>
      </w:pPr>
      <w:r w:rsidRPr="00CC44FC">
        <w:t>resources, equipment and materials:</w:t>
      </w:r>
    </w:p>
    <w:p w:rsidR="00000000" w:rsidRPr="00CC44FC" w:rsidP="00CC44FC">
      <w:pPr>
        <w:pStyle w:val="ListBullet2"/>
      </w:pPr>
      <w:r w:rsidRPr="00CC44FC">
        <w:t>meat transport containers and/or vehicles</w:t>
      </w:r>
    </w:p>
    <w:p w:rsidR="00000000" w:rsidRPr="00CC44FC" w:rsidP="00CC44FC">
      <w:pPr>
        <w:pStyle w:val="ListBullet2"/>
      </w:pPr>
      <w:r w:rsidRPr="00CC44FC">
        <w:t>reporting systems</w:t>
      </w:r>
    </w:p>
    <w:p w:rsidR="00000000" w:rsidRPr="00CC44FC" w:rsidP="00CC44FC">
      <w:pPr>
        <w:pStyle w:val="ListBullet2"/>
      </w:pPr>
      <w:r w:rsidRPr="00CC44FC">
        <w:t>PPE</w:t>
      </w:r>
    </w:p>
    <w:p w:rsidR="00000000" w:rsidRPr="00CC44FC" w:rsidP="00CC44FC">
      <w:pPr>
        <w:pStyle w:val="ListBullet"/>
      </w:pPr>
      <w:r w:rsidRPr="00CC44FC">
        <w:t>specifications:</w:t>
      </w:r>
    </w:p>
    <w:p w:rsidR="00000000" w:rsidRPr="00CC44FC" w:rsidP="00CC44FC">
      <w:pPr>
        <w:pStyle w:val="ListBullet2"/>
      </w:pPr>
      <w:r w:rsidRPr="00CC44FC">
        <w:t>workplace procedures, including advice on safe work practices, meat safety, quality and environmental requirements</w:t>
      </w:r>
    </w:p>
    <w:p w:rsidR="00000000" w:rsidRPr="00CC44FC" w:rsidP="00CC44FC">
      <w:pPr>
        <w:pStyle w:val="ListBullet2"/>
      </w:pPr>
      <w:r w:rsidRPr="00CC44FC">
        <w:t>relevant Australian Standard.</w:t>
      </w:r>
    </w:p>
    <w:p w:rsidR="00000000" w:rsidRPr="00CC44FC" w:rsidP="00BF295E">
      <w:pPr>
        <w:pStyle w:val="BodyText"/>
      </w:pPr>
      <w:r w:rsidRPr="00CC44FC">
        <w:t>Assessment for this unit must</w:t>
      </w:r>
      <w:r w:rsidRPr="00CC44FC">
        <w:t xml:space="preserve"> include at least three forms of evidence.</w:t>
      </w:r>
    </w:p>
    <w:p w:rsidR="00000000" w:rsidRPr="00CC44FC" w:rsidP="00BF295E">
      <w:pPr>
        <w:pStyle w:val="BodyText"/>
      </w:pPr>
      <w:r w:rsidRPr="00CC44FC">
        <w:t>Assessors of this unit must satisfy the requirements for assessors in applicable vocational education and training legislation, frameworks and/or standards.</w:t>
      </w:r>
    </w:p>
    <w:p w:rsidR="00000000" w:rsidRPr="00CC44FC" w:rsidP="00CC44FC">
      <w:pPr>
        <w:pStyle w:val="Heading1"/>
      </w:pPr>
      <w:bookmarkStart w:id="13" w:name="O_1253601"/>
      <w:bookmarkEnd w:id="13"/>
      <w:r w:rsidRPr="00CC44FC">
        <w:t>Links</w:t>
      </w:r>
    </w:p>
    <w:p w:rsidR="00000000" w:rsidRPr="00CC44FC" w:rsidP="00BF295E">
      <w:pPr>
        <w:pStyle w:val="BodyText"/>
      </w:pPr>
      <w:r w:rsidRPr="00CC44FC">
        <w:t>Companion Volumes, including Im</w:t>
      </w:r>
      <w:r w:rsidRPr="00CC44FC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386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44FC" w:rsidP="00CC44FC"/>
    <w:sectPr w:rsidSect="00CC44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FC" w:rsidRPr="00BF295E" w:rsidP="00BF2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5E" w:rsidP="00CC4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95E" w:rsidP="00CC4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295E" w:rsidP="00CC44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FC" w:rsidP="00CC4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95E">
      <w:t>Approved</w:t>
    </w:r>
    <w:r w:rsidR="00BF29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9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95E">
      <w:rPr>
        <w:noProof/>
      </w:rPr>
      <w:t>4</w:t>
    </w:r>
    <w:r>
      <w:rPr>
        <w:noProof/>
      </w:rPr>
      <w:fldChar w:fldCharType="end"/>
    </w:r>
  </w:p>
  <w:p w:rsidR="00CC44FC" w:rsidP="00CC4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9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95E">
      <w:t>Skills Insight</w:t>
    </w:r>
    <w:r w:rsidR="00BF295E">
      <w:fldChar w:fldCharType="end"/>
    </w:r>
  </w:p>
  <w:p w:rsidR="00CC44FC" w:rsidP="00CC4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4FC" w:rsidRPr="00BF295E" w:rsidP="00BF2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5E" w:rsidRPr="002D2AF8" w:rsidP="00CC4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AMPQUA310 Inspect transportation container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295E" w:rsidP="00CC44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FC" w:rsidRPr="002D2AF8" w:rsidP="00CC4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95E">
      <w:t>AMPQUA310 Inspect transportation container or vehicle</w:t>
    </w:r>
    <w:r w:rsidR="00BF29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95E">
      <w:rPr>
        <w:noProof/>
      </w:rPr>
      <w:t>2 March 2025</w:t>
    </w:r>
    <w:r>
      <w:fldChar w:fldCharType="end"/>
    </w:r>
  </w:p>
  <w:p w:rsidR="00CC44FC" w:rsidP="00CC4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A49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DA7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EA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4FC"/>
  </w:style>
  <w:style w:type="character" w:customStyle="1" w:styleId="Heading1Char">
    <w:name w:val="Heading 1 Char"/>
    <w:basedOn w:val="DefaultParagraphFont"/>
    <w:link w:val="Heading1"/>
    <w:rsid w:val="00CC4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4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4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44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44FC"/>
    <w:rPr>
      <w:i/>
    </w:rPr>
  </w:style>
  <w:style w:type="paragraph" w:customStyle="1" w:styleId="SuperHeading">
    <w:name w:val="SuperHeading"/>
    <w:basedOn w:val="Normal"/>
    <w:rsid w:val="00CC4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44FC"/>
    <w:rPr>
      <w:b/>
    </w:rPr>
  </w:style>
  <w:style w:type="character" w:customStyle="1" w:styleId="Heading2Char">
    <w:name w:val="Heading 2 Char"/>
    <w:basedOn w:val="DefaultParagraphFont"/>
    <w:link w:val="Heading2"/>
    <w:rsid w:val="00CC4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4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4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4FC"/>
    <w:rPr>
      <w:b/>
      <w:spacing w:val="0"/>
    </w:rPr>
  </w:style>
  <w:style w:type="paragraph" w:customStyle="1" w:styleId="SuperTitle">
    <w:name w:val="SuperTitle"/>
    <w:basedOn w:val="Title"/>
    <w:rsid w:val="00CC4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4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4FC"/>
  </w:style>
  <w:style w:type="paragraph" w:styleId="TableofFigures">
    <w:name w:val="table of figures"/>
    <w:basedOn w:val="Normal"/>
    <w:next w:val="Normal"/>
    <w:semiHidden/>
    <w:rsid w:val="00CC4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4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4FC"/>
    <w:rPr>
      <w:rFonts w:ascii="Wingdings" w:hAnsi="Wingdings"/>
    </w:rPr>
  </w:style>
  <w:style w:type="paragraph" w:customStyle="1" w:styleId="TableHeading">
    <w:name w:val="Table Heading"/>
    <w:basedOn w:val="HeadingBase"/>
    <w:rsid w:val="00CC4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4FC"/>
    <w:rPr>
      <w:color w:val="0033CC"/>
      <w:u w:val="none"/>
    </w:rPr>
  </w:style>
  <w:style w:type="paragraph" w:customStyle="1" w:styleId="BodyTextRight">
    <w:name w:val="Body Text Right"/>
    <w:basedOn w:val="BodyText"/>
    <w:rsid w:val="00CC4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4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4FC"/>
    <w:rPr>
      <w:sz w:val="32"/>
    </w:rPr>
  </w:style>
  <w:style w:type="paragraph" w:customStyle="1" w:styleId="HeadingProcedure">
    <w:name w:val="Heading Procedure"/>
    <w:basedOn w:val="HeadingBase"/>
    <w:next w:val="Normal"/>
    <w:rsid w:val="00CC4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4FC"/>
    <w:pPr>
      <w:spacing w:before="60" w:after="60"/>
    </w:pPr>
  </w:style>
  <w:style w:type="paragraph" w:styleId="ListContinue">
    <w:name w:val="List Continue"/>
    <w:basedOn w:val="List"/>
    <w:rsid w:val="00CC44FC"/>
    <w:pPr>
      <w:ind w:firstLine="0"/>
    </w:pPr>
  </w:style>
  <w:style w:type="paragraph" w:customStyle="1" w:styleId="ListNote">
    <w:name w:val="List Note"/>
    <w:basedOn w:val="List"/>
    <w:rsid w:val="00CC4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4FC"/>
    <w:rPr>
      <w:rFonts w:ascii="Courier New" w:hAnsi="Courier New"/>
    </w:rPr>
  </w:style>
  <w:style w:type="paragraph" w:customStyle="1" w:styleId="NoteBullet">
    <w:name w:val="Note Bullet"/>
    <w:basedOn w:val="Note"/>
    <w:rsid w:val="00CC4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4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4FC"/>
    <w:rPr>
      <w:b/>
      <w:smallCaps/>
    </w:rPr>
  </w:style>
  <w:style w:type="paragraph" w:customStyle="1" w:styleId="TableListNumber">
    <w:name w:val="Table List Number"/>
    <w:basedOn w:val="ListNumber"/>
    <w:rsid w:val="00CC4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4FC"/>
    <w:pPr>
      <w:numPr>
        <w:numId w:val="9"/>
      </w:numPr>
    </w:pPr>
  </w:style>
  <w:style w:type="paragraph" w:customStyle="1" w:styleId="ListAlpha2">
    <w:name w:val="List Alpha 2"/>
    <w:basedOn w:val="List2"/>
    <w:rsid w:val="00CC44FC"/>
    <w:pPr>
      <w:numPr>
        <w:numId w:val="8"/>
      </w:numPr>
    </w:pPr>
  </w:style>
  <w:style w:type="paragraph" w:styleId="List2">
    <w:name w:val="List 2"/>
    <w:basedOn w:val="BodyText"/>
    <w:rsid w:val="00CC4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4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4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4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4FC"/>
    <w:pPr>
      <w:numPr>
        <w:numId w:val="4"/>
      </w:numPr>
    </w:pPr>
  </w:style>
  <w:style w:type="paragraph" w:styleId="ListContinue2">
    <w:name w:val="List Continue 2"/>
    <w:basedOn w:val="List2"/>
    <w:rsid w:val="00CC44FC"/>
    <w:pPr>
      <w:ind w:firstLine="0"/>
    </w:pPr>
  </w:style>
  <w:style w:type="paragraph" w:styleId="ListContinue3">
    <w:name w:val="List Continue 3"/>
    <w:basedOn w:val="List3"/>
    <w:rsid w:val="00CC44FC"/>
    <w:pPr>
      <w:ind w:left="1021" w:firstLine="0"/>
    </w:pPr>
  </w:style>
  <w:style w:type="paragraph" w:styleId="ListContinue4">
    <w:name w:val="List Continue 4"/>
    <w:basedOn w:val="List4"/>
    <w:rsid w:val="00CC44FC"/>
    <w:pPr>
      <w:ind w:firstLine="0"/>
    </w:pPr>
  </w:style>
  <w:style w:type="paragraph" w:styleId="ListContinue5">
    <w:name w:val="List Continue 5"/>
    <w:basedOn w:val="List5"/>
    <w:rsid w:val="00CC44FC"/>
    <w:pPr>
      <w:ind w:firstLine="0"/>
    </w:pPr>
  </w:style>
  <w:style w:type="paragraph" w:styleId="ListNumber3">
    <w:name w:val="List Number 3"/>
    <w:basedOn w:val="List3"/>
    <w:rsid w:val="00CC44FC"/>
    <w:pPr>
      <w:numPr>
        <w:numId w:val="5"/>
      </w:numPr>
    </w:pPr>
  </w:style>
  <w:style w:type="paragraph" w:styleId="ListNumber4">
    <w:name w:val="List Number 4"/>
    <w:basedOn w:val="List4"/>
    <w:rsid w:val="00CC44FC"/>
    <w:pPr>
      <w:numPr>
        <w:numId w:val="6"/>
      </w:numPr>
    </w:pPr>
  </w:style>
  <w:style w:type="paragraph" w:styleId="ListNumber5">
    <w:name w:val="List Number 5"/>
    <w:basedOn w:val="List5"/>
    <w:rsid w:val="00CC44FC"/>
    <w:pPr>
      <w:numPr>
        <w:numId w:val="7"/>
      </w:numPr>
    </w:pPr>
  </w:style>
  <w:style w:type="paragraph" w:styleId="BlockText">
    <w:name w:val="Block Text"/>
    <w:basedOn w:val="Normal"/>
    <w:rsid w:val="00CC4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4FC"/>
    <w:rPr>
      <w:sz w:val="16"/>
      <w:vertAlign w:val="superscript"/>
    </w:rPr>
  </w:style>
  <w:style w:type="character" w:customStyle="1" w:styleId="Symbols">
    <w:name w:val="Symbols"/>
    <w:basedOn w:val="DefaultParagraphFont"/>
    <w:rsid w:val="00CC44FC"/>
    <w:rPr>
      <w:rFonts w:ascii="Symbol" w:hAnsi="Symbol"/>
    </w:rPr>
  </w:style>
  <w:style w:type="character" w:customStyle="1" w:styleId="MenuOptions">
    <w:name w:val="Menu Options"/>
    <w:basedOn w:val="DefaultParagraphFont"/>
    <w:rsid w:val="00CC4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4FC"/>
    <w:rPr>
      <w:b/>
    </w:rPr>
  </w:style>
  <w:style w:type="character" w:customStyle="1" w:styleId="Underlined">
    <w:name w:val="Underlined"/>
    <w:basedOn w:val="DefaultParagraphFont"/>
    <w:rsid w:val="00CC44FC"/>
    <w:rPr>
      <w:u w:val="single"/>
    </w:rPr>
  </w:style>
  <w:style w:type="paragraph" w:customStyle="1" w:styleId="TableBodyTextRight">
    <w:name w:val="Table Body Text Right"/>
    <w:basedOn w:val="TableBodyText"/>
    <w:rsid w:val="00CC4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4FC"/>
    <w:rPr>
      <w:sz w:val="18"/>
    </w:rPr>
  </w:style>
  <w:style w:type="paragraph" w:customStyle="1" w:styleId="BodySmallRight">
    <w:name w:val="Body Small Right"/>
    <w:basedOn w:val="BodyTextRight"/>
    <w:rsid w:val="00CC44FC"/>
    <w:rPr>
      <w:sz w:val="18"/>
      <w:szCs w:val="18"/>
    </w:rPr>
  </w:style>
  <w:style w:type="paragraph" w:customStyle="1" w:styleId="MarginEdition">
    <w:name w:val="Margin Edition"/>
    <w:basedOn w:val="MarginNote"/>
    <w:rsid w:val="00CC4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4FC"/>
    <w:rPr>
      <w:sz w:val="2"/>
      <w:szCs w:val="2"/>
    </w:rPr>
  </w:style>
  <w:style w:type="character" w:customStyle="1" w:styleId="Small">
    <w:name w:val="Small"/>
    <w:basedOn w:val="DefaultParagraphFont"/>
    <w:rsid w:val="00CC44FC"/>
    <w:rPr>
      <w:sz w:val="16"/>
    </w:rPr>
  </w:style>
  <w:style w:type="paragraph" w:customStyle="1" w:styleId="WideTable">
    <w:name w:val="Wide Table"/>
    <w:basedOn w:val="Normal"/>
    <w:rsid w:val="00CC4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4FC"/>
  </w:style>
  <w:style w:type="paragraph" w:styleId="Quote">
    <w:name w:val="Quote"/>
    <w:basedOn w:val="Heading1"/>
    <w:link w:val="QuoteChar"/>
    <w:qFormat/>
    <w:rsid w:val="00CC4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4FC"/>
    <w:pPr>
      <w:pageBreakBefore/>
    </w:pPr>
  </w:style>
  <w:style w:type="paragraph" w:customStyle="1" w:styleId="Border">
    <w:name w:val="Border"/>
    <w:basedOn w:val="Normal"/>
    <w:qFormat/>
    <w:rsid w:val="00CC4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4FC"/>
    <w:rPr>
      <w:u w:val="single"/>
    </w:rPr>
  </w:style>
  <w:style w:type="character" w:customStyle="1" w:styleId="BoldandItalics">
    <w:name w:val="Bold and Italics"/>
    <w:qFormat/>
    <w:rsid w:val="00CC44FC"/>
    <w:rPr>
      <w:b/>
      <w:i/>
      <w:u w:val="none"/>
    </w:rPr>
  </w:style>
  <w:style w:type="paragraph" w:styleId="BalloonText">
    <w:name w:val="Balloon Text"/>
    <w:basedOn w:val="Normal"/>
    <w:link w:val="BalloonTextChar"/>
    <w:rsid w:val="00CC4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4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2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5314</Characters>
  <Application>Microsoft Office Word</Application>
  <DocSecurity>0</DocSecurity>
  <Lines>171</Lines>
  <Paragraphs>112</Paragraphs>
  <ScaleCrop>false</ScaleCrop>
  <Company>Author-it Software Corporation Ltd.</Company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AMPQUA310 Inspect transportation container or vehicle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