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447" w:rsidP="00542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AMPQUA309 Perform manual chemical lean testing</w:t>
      </w:r>
      <w:r>
        <w:fldChar w:fldCharType="end"/>
      </w:r>
    </w:p>
    <w:p w:rsidR="00542447" w:rsidP="00542447">
      <w:pPr>
        <w:pStyle w:val="Version"/>
        <w:sectPr w:rsidSect="00E95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7EC" w:rsidP="00E957EC">
      <w:pPr>
        <w:pStyle w:val="SuperHeading"/>
      </w:pPr>
      <w:r w:rsidRPr="00E957EC">
        <w:t>Assessment Requirements for AMPQUA309 Perform manual chemical lean testing</w:t>
      </w:r>
    </w:p>
    <w:p w:rsidR="00000000" w:rsidRPr="00E957EC" w:rsidP="00E957EC">
      <w:pPr>
        <w:pStyle w:val="Heading1"/>
      </w:pPr>
      <w:bookmarkStart w:id="1" w:name="O_1253576"/>
      <w:bookmarkEnd w:id="1"/>
      <w:r w:rsidRPr="00E957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5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EC">
            <w:pPr>
              <w:pStyle w:val="BodyTextBold"/>
              <w:rPr>
                <w:lang w:val="en-NZ"/>
              </w:rPr>
            </w:pPr>
            <w:r w:rsidRPr="00E957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EC">
            <w:pPr>
              <w:pStyle w:val="BodyTextBold"/>
              <w:rPr>
                <w:lang w:val="en-NZ"/>
              </w:rPr>
            </w:pPr>
            <w:r w:rsidRPr="00E957EC">
              <w:t>Comments</w:t>
            </w:r>
          </w:p>
        </w:tc>
      </w:tr>
      <w:tr w:rsidTr="00E95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7EC">
            <w:pPr>
              <w:pStyle w:val="BodyText"/>
              <w:rPr>
                <w:lang w:val="en-NZ"/>
              </w:rPr>
            </w:pPr>
            <w:r w:rsidRPr="00E957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7EC" w:rsidP="00E957EC">
            <w:pPr>
              <w:pStyle w:val="BodyText"/>
            </w:pPr>
            <w:r w:rsidRPr="00E957EC">
              <w:t>This version released with AMP Australian Meat Processing Training Package Version 8.0.</w:t>
            </w:r>
          </w:p>
        </w:tc>
      </w:tr>
    </w:tbl>
    <w:p w:rsidR="00000000" w:rsidRPr="00E957EC" w:rsidP="00E957EC">
      <w:pPr>
        <w:pStyle w:val="BodyText"/>
      </w:pPr>
    </w:p>
    <w:p w:rsidR="00000000" w:rsidRPr="00E957EC" w:rsidP="00E957EC">
      <w:pPr>
        <w:pStyle w:val="AllowPageBreak"/>
      </w:pPr>
    </w:p>
    <w:p w:rsidR="00000000" w:rsidRPr="00E957EC" w:rsidP="00E957EC">
      <w:pPr>
        <w:pStyle w:val="Heading1"/>
      </w:pPr>
      <w:bookmarkStart w:id="2" w:name="O_1253577"/>
      <w:bookmarkEnd w:id="2"/>
      <w:r w:rsidRPr="00E957EC">
        <w:t>Performance Evidence</w:t>
      </w:r>
    </w:p>
    <w:p w:rsidR="00000000" w:rsidRPr="00E957EC" w:rsidP="00542447">
      <w:pPr>
        <w:pStyle w:val="BodyText"/>
      </w:pPr>
      <w:r w:rsidRPr="00E957EC">
        <w:t>An individual demonstrating competency must satisfy all of the elements and performance criteria in this unit.</w:t>
      </w:r>
    </w:p>
    <w:p w:rsidR="00000000" w:rsidRPr="00E957EC" w:rsidP="00542447">
      <w:pPr>
        <w:pStyle w:val="BodyText"/>
      </w:pPr>
      <w:r w:rsidRPr="00E957EC">
        <w:t>There must be evidence that the individual has performed manual chemical lean (CL) testing on at least two different batches</w:t>
      </w:r>
      <w:r w:rsidRPr="00E957EC">
        <w:t xml:space="preserve"> of carton or container meat, including:</w:t>
      </w:r>
    </w:p>
    <w:p w:rsidR="00000000" w:rsidRPr="00E957EC" w:rsidP="00E957EC">
      <w:pPr>
        <w:pStyle w:val="ListBullet"/>
      </w:pPr>
      <w:r w:rsidRPr="00E957EC">
        <w:t>prepared and used testing scales according to manufacturer</w:t>
      </w:r>
      <w:r>
        <w:t>’</w:t>
      </w:r>
      <w:r w:rsidRPr="00E957EC">
        <w:t>s specifications and workplace requirements</w:t>
      </w:r>
    </w:p>
    <w:p w:rsidR="00000000" w:rsidRPr="00E957EC" w:rsidP="00E957EC">
      <w:pPr>
        <w:pStyle w:val="ListBullet"/>
      </w:pPr>
      <w:r w:rsidRPr="00E957EC">
        <w:t>accurately calculated CL</w:t>
      </w:r>
    </w:p>
    <w:p w:rsidR="00000000" w:rsidRPr="00E957EC" w:rsidP="00E957EC">
      <w:pPr>
        <w:pStyle w:val="ListBullet"/>
      </w:pPr>
      <w:r w:rsidRPr="00E957EC">
        <w:t>implemented corrective actions</w:t>
      </w:r>
    </w:p>
    <w:p w:rsidR="00000000" w:rsidRPr="00E957EC" w:rsidP="00E957EC">
      <w:pPr>
        <w:pStyle w:val="ListBullet"/>
      </w:pPr>
      <w:r w:rsidRPr="00E957EC">
        <w:t>followed safe work practices</w:t>
      </w:r>
    </w:p>
    <w:p w:rsidR="00000000" w:rsidRPr="00E957EC" w:rsidP="00E957EC">
      <w:pPr>
        <w:pStyle w:val="ListBullet"/>
      </w:pPr>
      <w:r w:rsidRPr="00E957EC">
        <w:t>maintained hygiene and sanitation standards.</w:t>
      </w:r>
    </w:p>
    <w:p w:rsidR="00000000" w:rsidRPr="00E957EC" w:rsidP="00E957EC">
      <w:pPr>
        <w:pStyle w:val="AllowPageBreak"/>
      </w:pPr>
    </w:p>
    <w:p w:rsidR="00000000" w:rsidRPr="00E957EC" w:rsidP="00E957EC">
      <w:pPr>
        <w:pStyle w:val="Heading1"/>
      </w:pPr>
      <w:bookmarkStart w:id="3" w:name="O_1253578"/>
      <w:bookmarkEnd w:id="3"/>
      <w:r w:rsidRPr="00E957EC">
        <w:t>Knowledge Evidence</w:t>
      </w:r>
    </w:p>
    <w:p w:rsidR="00000000" w:rsidRPr="00E957EC" w:rsidP="00542447">
      <w:pPr>
        <w:pStyle w:val="BodyText"/>
      </w:pPr>
      <w:r w:rsidRPr="00E957EC">
        <w:t>An individual must be able to demonstrate the knowledge required to perform the tasks outlined in the elements and performance criteria of this unit. This includes knowledge</w:t>
      </w:r>
      <w:r w:rsidRPr="00E957EC">
        <w:t xml:space="preserve"> of:</w:t>
      </w:r>
    </w:p>
    <w:p w:rsidR="00000000" w:rsidRPr="00E957EC" w:rsidP="00E957EC">
      <w:pPr>
        <w:pStyle w:val="ListBullet"/>
      </w:pPr>
      <w:r w:rsidRPr="00E957EC">
        <w:t>concept of CL and why it is important in specifications</w:t>
      </w:r>
    </w:p>
    <w:p w:rsidR="00000000" w:rsidRPr="00E957EC" w:rsidP="00E957EC">
      <w:pPr>
        <w:pStyle w:val="ListBullet"/>
      </w:pPr>
      <w:r w:rsidRPr="00E957EC">
        <w:t xml:space="preserve">key information in regulatory requirements for CL testing </w:t>
      </w:r>
    </w:p>
    <w:p w:rsidR="00000000" w:rsidRPr="00E957EC" w:rsidP="00E957EC">
      <w:pPr>
        <w:pStyle w:val="ListBullet"/>
      </w:pPr>
      <w:r w:rsidRPr="00E957EC">
        <w:t>purpose of the sampling plan</w:t>
      </w:r>
    </w:p>
    <w:p w:rsidR="00000000" w:rsidRPr="00E957EC" w:rsidP="00E957EC">
      <w:pPr>
        <w:pStyle w:val="ListBullet"/>
      </w:pPr>
      <w:r w:rsidRPr="00E957EC">
        <w:t>sampling methods</w:t>
      </w:r>
    </w:p>
    <w:p w:rsidR="00000000" w:rsidRPr="00E957EC" w:rsidP="00E957EC">
      <w:pPr>
        <w:pStyle w:val="ListBullet"/>
      </w:pPr>
      <w:r w:rsidRPr="00E957EC">
        <w:t>tolerance range for acceptable results</w:t>
      </w:r>
    </w:p>
    <w:p w:rsidR="00000000" w:rsidRPr="00E957EC" w:rsidP="00E957EC">
      <w:pPr>
        <w:pStyle w:val="ListBullet"/>
      </w:pPr>
      <w:r w:rsidRPr="00E957EC">
        <w:t>typical corrective actions to be taken if CL resul</w:t>
      </w:r>
      <w:r w:rsidRPr="00E957EC">
        <w:t>ts are not within specification</w:t>
      </w:r>
    </w:p>
    <w:p w:rsidR="00000000" w:rsidRPr="00E957EC" w:rsidP="00E957EC">
      <w:pPr>
        <w:pStyle w:val="ListBullet"/>
      </w:pPr>
      <w:r w:rsidRPr="00E957EC">
        <w:t>work instructions for sampling and testing</w:t>
      </w:r>
    </w:p>
    <w:p w:rsidR="00000000" w:rsidRPr="00E957EC" w:rsidP="00E957EC">
      <w:pPr>
        <w:pStyle w:val="ListBullet"/>
      </w:pPr>
      <w:r w:rsidRPr="00E957EC">
        <w:t>correct use of personal protective equipment (PPE)</w:t>
      </w:r>
    </w:p>
    <w:p w:rsidR="00000000" w:rsidRPr="00E957EC" w:rsidP="00E957EC">
      <w:pPr>
        <w:pStyle w:val="ListBullet"/>
      </w:pPr>
      <w:r w:rsidRPr="00E957EC">
        <w:t>hygiene and sanitation requirements when sampling and testing product</w:t>
      </w:r>
    </w:p>
    <w:p w:rsidR="00000000" w:rsidRPr="00E957EC" w:rsidP="00E957EC">
      <w:pPr>
        <w:pStyle w:val="ListBullet"/>
      </w:pPr>
      <w:r w:rsidRPr="00E957EC">
        <w:t>workplace health and safety requirements when sampling and t</w:t>
      </w:r>
      <w:r w:rsidRPr="00E957EC">
        <w:t>esting.</w:t>
      </w:r>
    </w:p>
    <w:p w:rsidR="00000000" w:rsidRPr="00E957EC" w:rsidP="00E957EC">
      <w:pPr>
        <w:pStyle w:val="AllowPageBreak"/>
      </w:pPr>
    </w:p>
    <w:p w:rsidR="00000000" w:rsidRPr="00E957EC" w:rsidP="00E957EC">
      <w:pPr>
        <w:pStyle w:val="Heading1"/>
      </w:pPr>
      <w:bookmarkStart w:id="4" w:name="O_1253579"/>
      <w:bookmarkEnd w:id="4"/>
      <w:r w:rsidRPr="00E957EC">
        <w:t>Assessment Conditions</w:t>
      </w:r>
    </w:p>
    <w:p w:rsidR="00000000" w:rsidRPr="00E957EC" w:rsidP="00542447">
      <w:pPr>
        <w:pStyle w:val="BodyText"/>
      </w:pPr>
      <w:r w:rsidRPr="00E957EC">
        <w:t>Assessment of the skills in this unit of competency must take place under the following conditions:</w:t>
      </w:r>
    </w:p>
    <w:p w:rsidR="00000000" w:rsidRPr="00E957EC" w:rsidP="00E957EC">
      <w:pPr>
        <w:pStyle w:val="ListBullet"/>
      </w:pPr>
      <w:r w:rsidRPr="00E957EC">
        <w:t>physical conditions:</w:t>
      </w:r>
    </w:p>
    <w:p w:rsidR="00000000" w:rsidRPr="00E957EC" w:rsidP="00E957EC">
      <w:pPr>
        <w:pStyle w:val="ListBullet2"/>
      </w:pPr>
      <w:r w:rsidRPr="00E957EC">
        <w:t>skills must be demonstrated in a boning room or an environment that accurately repre</w:t>
      </w:r>
      <w:r w:rsidRPr="00E957EC">
        <w:t>sents workplace conditions</w:t>
      </w:r>
    </w:p>
    <w:p w:rsidR="00000000" w:rsidRPr="00E957EC" w:rsidP="00E957EC">
      <w:pPr>
        <w:pStyle w:val="ListBullet"/>
      </w:pPr>
      <w:r w:rsidRPr="00E957EC">
        <w:t>resources, equipment and materials:</w:t>
      </w:r>
    </w:p>
    <w:p w:rsidR="00000000" w:rsidRPr="00E957EC" w:rsidP="00E957EC">
      <w:pPr>
        <w:pStyle w:val="ListBullet2"/>
      </w:pPr>
      <w:r w:rsidRPr="00E957EC">
        <w:t>sampling and testing equipment</w:t>
      </w:r>
    </w:p>
    <w:p w:rsidR="00000000" w:rsidRPr="00E957EC" w:rsidP="00E957EC">
      <w:pPr>
        <w:pStyle w:val="ListBullet2"/>
      </w:pPr>
      <w:r w:rsidRPr="00E957EC">
        <w:t>testing scales</w:t>
      </w:r>
    </w:p>
    <w:p w:rsidR="00000000" w:rsidRPr="00E957EC" w:rsidP="00E957EC">
      <w:pPr>
        <w:pStyle w:val="ListBullet2"/>
      </w:pPr>
      <w:r w:rsidRPr="00E957EC">
        <w:t>cooking equipment</w:t>
      </w:r>
    </w:p>
    <w:p w:rsidR="00000000" w:rsidRPr="00E957EC" w:rsidP="00E957EC">
      <w:pPr>
        <w:pStyle w:val="ListBullet2"/>
      </w:pPr>
      <w:r w:rsidRPr="00E957EC">
        <w:t>carton or container meat</w:t>
      </w:r>
    </w:p>
    <w:p w:rsidR="00000000" w:rsidRPr="00E957EC" w:rsidP="00E957EC">
      <w:pPr>
        <w:pStyle w:val="ListBullet2"/>
      </w:pPr>
      <w:r w:rsidRPr="00E957EC">
        <w:t>PPE</w:t>
      </w:r>
    </w:p>
    <w:p w:rsidR="00000000" w:rsidRPr="00E957EC" w:rsidP="00E957EC">
      <w:pPr>
        <w:pStyle w:val="ListBullet"/>
      </w:pPr>
      <w:r w:rsidRPr="00E957EC">
        <w:t>specifications:</w:t>
      </w:r>
    </w:p>
    <w:p w:rsidR="00000000" w:rsidRPr="00E957EC" w:rsidP="00E957EC">
      <w:pPr>
        <w:pStyle w:val="ListBullet2"/>
      </w:pPr>
      <w:r w:rsidRPr="00E957EC">
        <w:t>workplace procedures, including advice on safe work practices, meat safety and quality requirements</w:t>
      </w:r>
    </w:p>
    <w:p w:rsidR="00000000" w:rsidRPr="00E957EC" w:rsidP="00E957EC">
      <w:pPr>
        <w:pStyle w:val="ListBullet"/>
      </w:pPr>
      <w:r w:rsidRPr="00E957EC">
        <w:t>timeframes:</w:t>
      </w:r>
    </w:p>
    <w:p w:rsidR="00000000" w:rsidRPr="00E957EC" w:rsidP="00E957EC">
      <w:pPr>
        <w:pStyle w:val="ListBullet2"/>
      </w:pPr>
      <w:r w:rsidRPr="00E957EC">
        <w:t>within typical operating and production conditions for the workplace.</w:t>
      </w:r>
    </w:p>
    <w:p w:rsidR="00000000" w:rsidRPr="00E957EC" w:rsidP="00542447">
      <w:pPr>
        <w:pStyle w:val="BodyText"/>
      </w:pPr>
      <w:r w:rsidRPr="00E957EC">
        <w:t xml:space="preserve">Assessment for this unit must include at least three forms of evidence. </w:t>
      </w:r>
    </w:p>
    <w:p w:rsidR="00000000" w:rsidRPr="00E957EC" w:rsidP="00542447">
      <w:pPr>
        <w:pStyle w:val="BodyText"/>
      </w:pPr>
      <w:r w:rsidRPr="00E957EC">
        <w:t>Assessors of this unit must satisfy the requirements for assessors in applicable vocational education and training legislation, frameworks and/or standards.</w:t>
      </w:r>
    </w:p>
    <w:p w:rsidR="00000000" w:rsidRPr="00E957EC" w:rsidP="00E957EC">
      <w:pPr>
        <w:pStyle w:val="Heading1"/>
      </w:pPr>
      <w:bookmarkStart w:id="5" w:name="O_1253582"/>
      <w:bookmarkEnd w:id="5"/>
      <w:r w:rsidRPr="00E957EC">
        <w:t>Links</w:t>
      </w:r>
    </w:p>
    <w:p w:rsidR="00000000" w:rsidRPr="00E957EC" w:rsidP="00542447">
      <w:pPr>
        <w:pStyle w:val="BodyText"/>
      </w:pPr>
      <w:r w:rsidRPr="00E957EC">
        <w:t>Companion Volumes, including Implementatio</w:t>
      </w:r>
      <w:r w:rsidRPr="00E957EC">
        <w:t xml:space="preserve">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1372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957EC" w:rsidP="00E957EC"/>
    <w:sectPr w:rsidSect="00E95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EC" w:rsidRPr="00542447" w:rsidP="00542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47" w:rsidP="00E95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2447" w:rsidP="00E95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2447" w:rsidP="00E95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7EC" w:rsidRPr="00542447" w:rsidP="00542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47" w:rsidRPr="002D2AF8" w:rsidP="00E95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AMPQUA309 Perform manual chemical lean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42447" w:rsidP="00E95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5AC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44A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4D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7EC"/>
  </w:style>
  <w:style w:type="character" w:customStyle="1" w:styleId="Heading1Char">
    <w:name w:val="Heading 1 Char"/>
    <w:basedOn w:val="DefaultParagraphFont"/>
    <w:link w:val="Heading1"/>
    <w:rsid w:val="00E95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7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57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57EC"/>
    <w:rPr>
      <w:b/>
    </w:rPr>
  </w:style>
  <w:style w:type="character" w:customStyle="1" w:styleId="Heading2Char">
    <w:name w:val="Heading 2 Char"/>
    <w:basedOn w:val="DefaultParagraphFont"/>
    <w:link w:val="Heading2"/>
    <w:rsid w:val="00E95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57EC"/>
    <w:rPr>
      <w:b/>
      <w:spacing w:val="0"/>
    </w:rPr>
  </w:style>
  <w:style w:type="paragraph" w:customStyle="1" w:styleId="SuperTitle">
    <w:name w:val="SuperTitle"/>
    <w:basedOn w:val="Title"/>
    <w:rsid w:val="00E95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7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7EC"/>
    <w:rPr>
      <w:i/>
    </w:rPr>
  </w:style>
  <w:style w:type="paragraph" w:styleId="Caption">
    <w:name w:val="caption"/>
    <w:basedOn w:val="BodyText"/>
    <w:next w:val="Normal"/>
    <w:qFormat/>
    <w:rsid w:val="00E95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7EC"/>
  </w:style>
  <w:style w:type="paragraph" w:styleId="TableofFigures">
    <w:name w:val="table of figures"/>
    <w:basedOn w:val="Normal"/>
    <w:next w:val="Normal"/>
    <w:semiHidden/>
    <w:rsid w:val="00E95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7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7EC"/>
    <w:rPr>
      <w:rFonts w:ascii="Wingdings" w:hAnsi="Wingdings"/>
    </w:rPr>
  </w:style>
  <w:style w:type="paragraph" w:customStyle="1" w:styleId="TableHeading">
    <w:name w:val="Table Heading"/>
    <w:basedOn w:val="HeadingBase"/>
    <w:rsid w:val="00E95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7EC"/>
    <w:rPr>
      <w:color w:val="0033CC"/>
      <w:u w:val="none"/>
    </w:rPr>
  </w:style>
  <w:style w:type="paragraph" w:customStyle="1" w:styleId="BodyTextRight">
    <w:name w:val="Body Text Right"/>
    <w:basedOn w:val="BodyText"/>
    <w:rsid w:val="00E95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7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7EC"/>
    <w:rPr>
      <w:sz w:val="32"/>
    </w:rPr>
  </w:style>
  <w:style w:type="paragraph" w:customStyle="1" w:styleId="HeadingProcedure">
    <w:name w:val="Heading Procedure"/>
    <w:basedOn w:val="HeadingBase"/>
    <w:next w:val="Normal"/>
    <w:rsid w:val="00E95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7EC"/>
    <w:pPr>
      <w:spacing w:before="60" w:after="60"/>
    </w:pPr>
  </w:style>
  <w:style w:type="paragraph" w:styleId="ListContinue">
    <w:name w:val="List Continue"/>
    <w:basedOn w:val="List"/>
    <w:rsid w:val="00E957EC"/>
    <w:pPr>
      <w:ind w:firstLine="0"/>
    </w:pPr>
  </w:style>
  <w:style w:type="paragraph" w:customStyle="1" w:styleId="ListNote">
    <w:name w:val="List Note"/>
    <w:basedOn w:val="List"/>
    <w:rsid w:val="00E95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7EC"/>
    <w:rPr>
      <w:rFonts w:ascii="Courier New" w:hAnsi="Courier New"/>
    </w:rPr>
  </w:style>
  <w:style w:type="paragraph" w:customStyle="1" w:styleId="NoteBullet">
    <w:name w:val="Note Bullet"/>
    <w:basedOn w:val="Note"/>
    <w:rsid w:val="00E95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7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7EC"/>
    <w:rPr>
      <w:b/>
      <w:smallCaps/>
    </w:rPr>
  </w:style>
  <w:style w:type="paragraph" w:customStyle="1" w:styleId="TableListNumber">
    <w:name w:val="Table List Number"/>
    <w:basedOn w:val="ListNumber"/>
    <w:rsid w:val="00E95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7EC"/>
    <w:pPr>
      <w:numPr>
        <w:numId w:val="9"/>
      </w:numPr>
    </w:pPr>
  </w:style>
  <w:style w:type="paragraph" w:customStyle="1" w:styleId="ListAlpha2">
    <w:name w:val="List Alpha 2"/>
    <w:basedOn w:val="List2"/>
    <w:rsid w:val="00E957EC"/>
    <w:pPr>
      <w:numPr>
        <w:numId w:val="8"/>
      </w:numPr>
    </w:pPr>
  </w:style>
  <w:style w:type="paragraph" w:styleId="List2">
    <w:name w:val="List 2"/>
    <w:basedOn w:val="BodyText"/>
    <w:rsid w:val="00E95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7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7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7EC"/>
    <w:pPr>
      <w:numPr>
        <w:numId w:val="4"/>
      </w:numPr>
    </w:pPr>
  </w:style>
  <w:style w:type="paragraph" w:styleId="ListContinue2">
    <w:name w:val="List Continue 2"/>
    <w:basedOn w:val="List2"/>
    <w:rsid w:val="00E957EC"/>
    <w:pPr>
      <w:ind w:firstLine="0"/>
    </w:pPr>
  </w:style>
  <w:style w:type="paragraph" w:styleId="ListContinue3">
    <w:name w:val="List Continue 3"/>
    <w:basedOn w:val="List3"/>
    <w:rsid w:val="00E957EC"/>
    <w:pPr>
      <w:ind w:left="1021" w:firstLine="0"/>
    </w:pPr>
  </w:style>
  <w:style w:type="paragraph" w:styleId="ListContinue4">
    <w:name w:val="List Continue 4"/>
    <w:basedOn w:val="List4"/>
    <w:rsid w:val="00E957EC"/>
    <w:pPr>
      <w:ind w:firstLine="0"/>
    </w:pPr>
  </w:style>
  <w:style w:type="paragraph" w:styleId="ListContinue5">
    <w:name w:val="List Continue 5"/>
    <w:basedOn w:val="List5"/>
    <w:rsid w:val="00E957EC"/>
    <w:pPr>
      <w:ind w:firstLine="0"/>
    </w:pPr>
  </w:style>
  <w:style w:type="paragraph" w:styleId="ListNumber3">
    <w:name w:val="List Number 3"/>
    <w:basedOn w:val="List3"/>
    <w:rsid w:val="00E957EC"/>
    <w:pPr>
      <w:numPr>
        <w:numId w:val="5"/>
      </w:numPr>
    </w:pPr>
  </w:style>
  <w:style w:type="paragraph" w:styleId="ListNumber4">
    <w:name w:val="List Number 4"/>
    <w:basedOn w:val="List4"/>
    <w:rsid w:val="00E957EC"/>
    <w:pPr>
      <w:numPr>
        <w:numId w:val="6"/>
      </w:numPr>
    </w:pPr>
  </w:style>
  <w:style w:type="paragraph" w:styleId="ListNumber5">
    <w:name w:val="List Number 5"/>
    <w:basedOn w:val="List5"/>
    <w:rsid w:val="00E957EC"/>
    <w:pPr>
      <w:numPr>
        <w:numId w:val="7"/>
      </w:numPr>
    </w:pPr>
  </w:style>
  <w:style w:type="paragraph" w:styleId="BlockText">
    <w:name w:val="Block Text"/>
    <w:basedOn w:val="Normal"/>
    <w:rsid w:val="00E95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7EC"/>
    <w:rPr>
      <w:sz w:val="16"/>
      <w:vertAlign w:val="superscript"/>
    </w:rPr>
  </w:style>
  <w:style w:type="character" w:customStyle="1" w:styleId="Symbols">
    <w:name w:val="Symbols"/>
    <w:basedOn w:val="DefaultParagraphFont"/>
    <w:rsid w:val="00E957EC"/>
    <w:rPr>
      <w:rFonts w:ascii="Symbol" w:hAnsi="Symbol"/>
    </w:rPr>
  </w:style>
  <w:style w:type="character" w:customStyle="1" w:styleId="MenuOptions">
    <w:name w:val="Menu Options"/>
    <w:basedOn w:val="DefaultParagraphFont"/>
    <w:rsid w:val="00E95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7EC"/>
    <w:rPr>
      <w:b/>
    </w:rPr>
  </w:style>
  <w:style w:type="character" w:customStyle="1" w:styleId="Underlined">
    <w:name w:val="Underlined"/>
    <w:basedOn w:val="DefaultParagraphFont"/>
    <w:rsid w:val="00E957EC"/>
    <w:rPr>
      <w:u w:val="single"/>
    </w:rPr>
  </w:style>
  <w:style w:type="paragraph" w:customStyle="1" w:styleId="TableBodyTextRight">
    <w:name w:val="Table Body Text Right"/>
    <w:basedOn w:val="TableBodyText"/>
    <w:rsid w:val="00E95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7EC"/>
    <w:rPr>
      <w:sz w:val="18"/>
    </w:rPr>
  </w:style>
  <w:style w:type="paragraph" w:customStyle="1" w:styleId="BodySmallRight">
    <w:name w:val="Body Small Right"/>
    <w:basedOn w:val="BodyTextRight"/>
    <w:rsid w:val="00E957EC"/>
    <w:rPr>
      <w:sz w:val="18"/>
      <w:szCs w:val="18"/>
    </w:rPr>
  </w:style>
  <w:style w:type="paragraph" w:customStyle="1" w:styleId="MarginEdition">
    <w:name w:val="Margin Edition"/>
    <w:basedOn w:val="MarginNote"/>
    <w:rsid w:val="00E95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7EC"/>
    <w:rPr>
      <w:sz w:val="2"/>
      <w:szCs w:val="2"/>
    </w:rPr>
  </w:style>
  <w:style w:type="character" w:customStyle="1" w:styleId="Small">
    <w:name w:val="Small"/>
    <w:basedOn w:val="DefaultParagraphFont"/>
    <w:rsid w:val="00E957EC"/>
    <w:rPr>
      <w:sz w:val="16"/>
    </w:rPr>
  </w:style>
  <w:style w:type="paragraph" w:customStyle="1" w:styleId="WideTable">
    <w:name w:val="Wide Table"/>
    <w:basedOn w:val="Normal"/>
    <w:rsid w:val="00E95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7EC"/>
  </w:style>
  <w:style w:type="paragraph" w:styleId="Quote">
    <w:name w:val="Quote"/>
    <w:basedOn w:val="Heading1"/>
    <w:link w:val="QuoteChar"/>
    <w:qFormat/>
    <w:rsid w:val="00E95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7EC"/>
    <w:pPr>
      <w:pageBreakBefore/>
    </w:pPr>
  </w:style>
  <w:style w:type="paragraph" w:customStyle="1" w:styleId="Border">
    <w:name w:val="Border"/>
    <w:basedOn w:val="Normal"/>
    <w:qFormat/>
    <w:rsid w:val="00E95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7EC"/>
    <w:rPr>
      <w:u w:val="single"/>
    </w:rPr>
  </w:style>
  <w:style w:type="character" w:customStyle="1" w:styleId="BoldandItalics">
    <w:name w:val="Bold and Italics"/>
    <w:qFormat/>
    <w:rsid w:val="00E957EC"/>
    <w:rPr>
      <w:b/>
      <w:i/>
      <w:u w:val="none"/>
    </w:rPr>
  </w:style>
  <w:style w:type="paragraph" w:styleId="BalloonText">
    <w:name w:val="Balloon Text"/>
    <w:basedOn w:val="Normal"/>
    <w:link w:val="BalloonTextChar"/>
    <w:rsid w:val="00E95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7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2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2342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AMPQUA309 Perform manual chemical lean testing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