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120B" w:rsidP="00CF12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AMPQUA308 Grade beef carcases using MSA standards</w:t>
      </w:r>
      <w:r>
        <w:fldChar w:fldCharType="end"/>
      </w:r>
    </w:p>
    <w:p w:rsidR="00CF120B" w:rsidP="00CF120B">
      <w:pPr>
        <w:pStyle w:val="Version"/>
        <w:sectPr w:rsidSect="00A631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3108" w:rsidP="00A63108">
      <w:pPr>
        <w:pStyle w:val="SuperHeading"/>
      </w:pPr>
      <w:r w:rsidRPr="00A63108">
        <w:t>AMPQUA308 Grade beef carcases using MSA standards</w:t>
      </w:r>
    </w:p>
    <w:p w:rsidR="00000000" w:rsidRPr="00A63108" w:rsidP="00A63108">
      <w:pPr>
        <w:pStyle w:val="Heading1"/>
      </w:pPr>
      <w:bookmarkStart w:id="1" w:name="O_1253547"/>
      <w:bookmarkEnd w:id="1"/>
      <w:r w:rsidRPr="00A6310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631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108">
            <w:pPr>
              <w:pStyle w:val="BodyTextBold"/>
              <w:rPr>
                <w:lang w:val="en-NZ"/>
              </w:rPr>
            </w:pPr>
            <w:r w:rsidRPr="00A6310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108">
            <w:pPr>
              <w:pStyle w:val="BodyTextBold"/>
              <w:rPr>
                <w:lang w:val="en-NZ"/>
              </w:rPr>
            </w:pPr>
            <w:r w:rsidRPr="00A63108">
              <w:t>Comments</w:t>
            </w:r>
          </w:p>
        </w:tc>
      </w:tr>
      <w:tr w:rsidTr="00A631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108">
            <w:pPr>
              <w:pStyle w:val="BodyText"/>
              <w:rPr>
                <w:lang w:val="en-NZ"/>
              </w:rPr>
            </w:pPr>
            <w:r w:rsidRPr="00A6310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108" w:rsidP="00A63108">
            <w:pPr>
              <w:pStyle w:val="BodyText"/>
            </w:pPr>
            <w:r w:rsidRPr="00A63108">
              <w:t>This version released with AMP Australian Meat Processing Training Package Version 8.0.</w:t>
            </w:r>
          </w:p>
        </w:tc>
      </w:tr>
    </w:tbl>
    <w:p w:rsidR="00000000" w:rsidRPr="00A63108" w:rsidP="00A63108">
      <w:pPr>
        <w:pStyle w:val="BodyText"/>
      </w:pPr>
    </w:p>
    <w:p w:rsidR="00000000" w:rsidRPr="00A63108" w:rsidP="00A63108">
      <w:pPr>
        <w:pStyle w:val="AllowPageBreak"/>
      </w:pPr>
    </w:p>
    <w:p w:rsidR="00000000" w:rsidRPr="00A63108" w:rsidP="00A63108">
      <w:pPr>
        <w:pStyle w:val="Heading1"/>
      </w:pPr>
      <w:bookmarkStart w:id="2" w:name="O_1253548"/>
      <w:bookmarkEnd w:id="2"/>
      <w:r w:rsidRPr="00A63108">
        <w:t>Application</w:t>
      </w:r>
    </w:p>
    <w:p w:rsidR="00000000" w:rsidRPr="00A63108" w:rsidP="00CF120B">
      <w:pPr>
        <w:pStyle w:val="BodyText"/>
      </w:pPr>
      <w:r w:rsidRPr="00A63108">
        <w:t>This unit describes the skills and knowledge required to grade beef to Meat S</w:t>
      </w:r>
      <w:r w:rsidRPr="00A63108">
        <w:t>tandards Australia (MSA) standards.</w:t>
      </w:r>
    </w:p>
    <w:p w:rsidR="00000000" w:rsidRPr="00A63108" w:rsidP="00CF120B">
      <w:pPr>
        <w:pStyle w:val="BodyText"/>
      </w:pPr>
      <w:r w:rsidRPr="00A63108">
        <w:t>It is an MSA requirement that workplaces with a Level 1 licence have company graders who have a Statement of Attainment in this unit of competency or an MSA approved equivalent unit.</w:t>
      </w:r>
    </w:p>
    <w:p w:rsidR="00000000" w:rsidRPr="00A63108" w:rsidP="00CF120B">
      <w:pPr>
        <w:pStyle w:val="BodyText"/>
      </w:pPr>
      <w:r w:rsidRPr="00A63108">
        <w:t xml:space="preserve">The skills and knowledge gained from </w:t>
      </w:r>
      <w:r w:rsidRPr="00A63108">
        <w:t>this unit allow AUSMEAT chiller assessors to grade beef to MSA standards. MSA grading can only be carried out in MSA licensed processing establishments.</w:t>
      </w:r>
    </w:p>
    <w:p w:rsidR="00000000" w:rsidRPr="00A63108" w:rsidP="00CF120B">
      <w:pPr>
        <w:pStyle w:val="BodyText"/>
      </w:pPr>
      <w:r w:rsidRPr="00A63108">
        <w:t>All work must be carried out to comply with workplace procedures, according to state/territory health a</w:t>
      </w:r>
      <w:r w:rsidRPr="00A63108">
        <w:t>nd safety, food and meat safety regulations, legislation and standards that apply to the workplace.</w:t>
      </w:r>
    </w:p>
    <w:p w:rsidR="00000000" w:rsidRPr="00A63108" w:rsidP="00CF120B">
      <w:pPr>
        <w:pStyle w:val="BodyText"/>
      </w:pPr>
      <w:r w:rsidRPr="00A63108">
        <w:t>As well as MSA requirements, legislative and regulatory requirements apply to meat inspection and meat safety and are enforced through state/territory juris</w:t>
      </w:r>
      <w:r w:rsidRPr="00A63108">
        <w:t>dictions. Users must check with the relevant regulatory authority before delivery.</w:t>
      </w:r>
    </w:p>
    <w:p w:rsidR="00000000" w:rsidRPr="00A63108" w:rsidP="00A63108">
      <w:pPr>
        <w:pStyle w:val="Heading1"/>
      </w:pPr>
      <w:bookmarkStart w:id="3" w:name="O_1253549"/>
      <w:bookmarkEnd w:id="3"/>
      <w:r w:rsidRPr="00A63108">
        <w:t>Pre-requisite Unit</w:t>
      </w:r>
    </w:p>
    <w:p w:rsidR="00000000" w:rsidRPr="00A63108" w:rsidP="00CF120B">
      <w:pPr>
        <w:pStyle w:val="BodyText"/>
      </w:pPr>
      <w:r w:rsidRPr="00A63108">
        <w:t>Nil</w:t>
      </w:r>
    </w:p>
    <w:p w:rsidR="00000000" w:rsidRPr="00A63108" w:rsidP="00A63108">
      <w:pPr>
        <w:pStyle w:val="Heading1"/>
      </w:pPr>
      <w:bookmarkStart w:id="4" w:name="O_1253551"/>
      <w:bookmarkEnd w:id="4"/>
      <w:r w:rsidRPr="00A63108">
        <w:t>Unit Sector</w:t>
      </w:r>
    </w:p>
    <w:p w:rsidR="00000000" w:rsidRPr="00A63108" w:rsidP="00CF120B">
      <w:pPr>
        <w:pStyle w:val="BodyText"/>
      </w:pPr>
      <w:r w:rsidRPr="00A63108">
        <w:t>Quality Assurance (QUA)</w:t>
      </w:r>
    </w:p>
    <w:p w:rsidR="00000000" w:rsidRPr="00A63108" w:rsidP="00A63108">
      <w:pPr>
        <w:pStyle w:val="Heading1"/>
      </w:pPr>
      <w:bookmarkStart w:id="5" w:name="O_1253552"/>
      <w:bookmarkEnd w:id="5"/>
      <w:r w:rsidRPr="00A6310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F12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108">
            <w:pPr>
              <w:pStyle w:val="BodyTextBold"/>
              <w:rPr>
                <w:lang w:val="en-NZ"/>
              </w:rPr>
            </w:pPr>
            <w:r w:rsidRPr="00A6310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108">
            <w:pPr>
              <w:pStyle w:val="BodyTextBold"/>
              <w:rPr>
                <w:lang w:val="en-NZ"/>
              </w:rPr>
            </w:pPr>
            <w:r w:rsidRPr="00A63108">
              <w:t>Performance Criteria</w:t>
            </w:r>
          </w:p>
        </w:tc>
      </w:tr>
      <w:tr w:rsidTr="00CF12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108" w:rsidP="00A63108">
            <w:pPr>
              <w:pStyle w:val="BodyText"/>
            </w:pPr>
            <w:r w:rsidRPr="00A6310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108">
            <w:pPr>
              <w:pStyle w:val="BodyText"/>
              <w:rPr>
                <w:lang w:val="en-NZ"/>
              </w:rPr>
            </w:pPr>
            <w:r w:rsidRPr="00A6310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F12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108">
            <w:pPr>
              <w:pStyle w:val="BodyText"/>
              <w:rPr>
                <w:lang w:val="en-NZ"/>
              </w:rPr>
            </w:pPr>
            <w:r w:rsidRPr="00A63108">
              <w:t>1. Comply with requirements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108" w:rsidP="00A63108">
            <w:pPr>
              <w:pStyle w:val="BodyText"/>
            </w:pPr>
            <w:r w:rsidRPr="00A63108">
              <w:t>1.1 Identify MSA and AUS-MEAT grader requirements</w:t>
            </w:r>
          </w:p>
          <w:p w:rsidR="00000000" w:rsidP="00A63108">
            <w:pPr>
              <w:pStyle w:val="BodyText"/>
              <w:rPr>
                <w:lang w:val="en-NZ"/>
              </w:rPr>
            </w:pPr>
            <w:r w:rsidRPr="00A63108">
              <w:t>1.2 Comply with a</w:t>
            </w:r>
            <w:r w:rsidRPr="00A63108">
              <w:t>ll workplace and regulatory requirements while grading to MSA standards</w:t>
            </w:r>
          </w:p>
        </w:tc>
      </w:tr>
      <w:tr w:rsidTr="00CF12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108">
            <w:pPr>
              <w:pStyle w:val="BodyText"/>
              <w:rPr>
                <w:lang w:val="en-NZ"/>
              </w:rPr>
            </w:pPr>
            <w:r w:rsidRPr="00A63108">
              <w:t>2. Apply the MSA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108" w:rsidP="00A63108">
            <w:pPr>
              <w:pStyle w:val="BodyText"/>
            </w:pPr>
            <w:r w:rsidRPr="00A63108">
              <w:t>2.1 Identify and apply consumer preferences for eating quality traits</w:t>
            </w:r>
          </w:p>
          <w:p w:rsidR="00000000" w:rsidP="00A63108">
            <w:pPr>
              <w:pStyle w:val="BodyText"/>
              <w:rPr>
                <w:lang w:val="en-NZ"/>
              </w:rPr>
            </w:pPr>
            <w:r w:rsidRPr="00A63108">
              <w:t>2.2 Identify factors impacting on eating quality</w:t>
            </w:r>
          </w:p>
        </w:tc>
      </w:tr>
      <w:tr w:rsidTr="00CF12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108">
            <w:pPr>
              <w:pStyle w:val="BodyText"/>
              <w:rPr>
                <w:lang w:val="en-NZ"/>
              </w:rPr>
            </w:pPr>
            <w:r w:rsidRPr="00A63108">
              <w:t>3. Grade beef carcases to MSA standards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108" w:rsidP="00A63108">
            <w:pPr>
              <w:pStyle w:val="BodyText"/>
            </w:pPr>
            <w:r w:rsidRPr="00A63108">
              <w:t>3.1 Accurately identify and allocate reasons for non-compliance</w:t>
            </w:r>
          </w:p>
          <w:p w:rsidR="00000000" w:rsidRPr="00A63108" w:rsidP="00A63108">
            <w:pPr>
              <w:pStyle w:val="BodyText"/>
            </w:pPr>
            <w:r w:rsidRPr="00A63108">
              <w:t>3.2 Identify default inputs required for MSA grading</w:t>
            </w:r>
          </w:p>
          <w:p w:rsidR="00000000" w:rsidRPr="00A63108" w:rsidP="00A63108">
            <w:pPr>
              <w:pStyle w:val="BodyText"/>
            </w:pPr>
            <w:r w:rsidRPr="00A63108">
              <w:t>3.3 Assess maturity, MSA marbling, hump height, fat distribution and hide puller damage to MSA standards</w:t>
            </w:r>
          </w:p>
          <w:p w:rsidR="00000000" w:rsidRPr="00A63108" w:rsidP="00A63108">
            <w:pPr>
              <w:pStyle w:val="BodyText"/>
            </w:pPr>
            <w:r w:rsidRPr="00A63108">
              <w:t>3.4 Calibrate, maintain and opera</w:t>
            </w:r>
            <w:r w:rsidRPr="00A63108">
              <w:t>te equipment used for measuring ultimate pH, and record calibration results</w:t>
            </w:r>
          </w:p>
          <w:p w:rsidR="00000000" w:rsidRPr="00A63108" w:rsidP="00A63108">
            <w:pPr>
              <w:pStyle w:val="BodyText"/>
            </w:pPr>
            <w:r w:rsidRPr="00A63108">
              <w:t>3.5 Measure ultimate pH</w:t>
            </w:r>
          </w:p>
          <w:p w:rsidR="00000000" w:rsidRPr="00A63108" w:rsidP="00A63108">
            <w:pPr>
              <w:pStyle w:val="BodyText"/>
            </w:pPr>
            <w:r w:rsidRPr="00A63108">
              <w:t>3.6 Identify hanging method</w:t>
            </w:r>
          </w:p>
          <w:p w:rsidR="00000000" w:rsidRPr="00A63108" w:rsidP="00A63108">
            <w:pPr>
              <w:pStyle w:val="BodyText"/>
            </w:pPr>
            <w:r w:rsidRPr="00A63108">
              <w:t>3.7 Record AUS-MEAT chiller assessment measurements of the carcase to be graded</w:t>
            </w:r>
          </w:p>
          <w:p w:rsidR="00000000" w:rsidP="00A63108">
            <w:pPr>
              <w:pStyle w:val="BodyText"/>
              <w:rPr>
                <w:lang w:val="en-NZ"/>
              </w:rPr>
            </w:pPr>
            <w:r w:rsidRPr="00A63108">
              <w:t>3.8 Generate an eating quality outcome for grade</w:t>
            </w:r>
            <w:r w:rsidRPr="00A63108">
              <w:t>d carcases</w:t>
            </w:r>
          </w:p>
        </w:tc>
      </w:tr>
      <w:tr w:rsidTr="00CF12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108">
            <w:pPr>
              <w:pStyle w:val="BodyText"/>
              <w:rPr>
                <w:lang w:val="en-NZ"/>
              </w:rPr>
            </w:pPr>
            <w:r w:rsidRPr="00A63108">
              <w:t>4. Operate MSA software and hardware to record grading details and generate eating quality outcomes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108" w:rsidP="00A63108">
            <w:pPr>
              <w:pStyle w:val="BodyText"/>
            </w:pPr>
            <w:r w:rsidRPr="00A63108">
              <w:t>4.1 Access and operate MSA software and hardware</w:t>
            </w:r>
          </w:p>
          <w:p w:rsidR="00000000" w:rsidRPr="00A63108" w:rsidP="00A63108">
            <w:pPr>
              <w:pStyle w:val="BodyText"/>
            </w:pPr>
            <w:r w:rsidRPr="00A63108">
              <w:t>4.2 Enter, store, upload, sort, check and validate, interpret and submit data</w:t>
            </w:r>
          </w:p>
          <w:p w:rsidR="00000000" w:rsidP="00A63108">
            <w:pPr>
              <w:pStyle w:val="BodyText"/>
              <w:rPr>
                <w:lang w:val="en-NZ"/>
              </w:rPr>
            </w:pPr>
            <w:r w:rsidRPr="00A63108">
              <w:t xml:space="preserve">4.3 Generate grading reports according to workplace requirements </w:t>
            </w:r>
          </w:p>
        </w:tc>
      </w:tr>
      <w:tr w:rsidTr="00CF12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108">
            <w:pPr>
              <w:pStyle w:val="BodyText"/>
              <w:rPr>
                <w:lang w:val="en-NZ"/>
              </w:rPr>
            </w:pPr>
            <w:r w:rsidRPr="00A63108">
              <w:t>5. Apply vendor declaration information to MSA grading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108" w:rsidP="00A63108">
            <w:pPr>
              <w:pStyle w:val="BodyText"/>
            </w:pPr>
            <w:r w:rsidRPr="00A63108">
              <w:t>5.1 Identify and interpret essential information on vendor declarations and delivery paperwork</w:t>
            </w:r>
          </w:p>
          <w:p w:rsidR="00000000" w:rsidRPr="00A63108" w:rsidP="00A63108">
            <w:pPr>
              <w:pStyle w:val="BodyText"/>
            </w:pPr>
            <w:r w:rsidRPr="00A63108">
              <w:t>5.2 Manage MSA vendor declarations acco</w:t>
            </w:r>
            <w:r w:rsidRPr="00A63108">
              <w:t>rding to MSA Standards</w:t>
            </w:r>
          </w:p>
          <w:p w:rsidR="00000000" w:rsidP="00A63108">
            <w:pPr>
              <w:pStyle w:val="BodyText"/>
              <w:rPr>
                <w:lang w:val="en-NZ"/>
              </w:rPr>
            </w:pPr>
            <w:r w:rsidRPr="00A63108">
              <w:t>5.3 Enter Data Capture Unit (DCU) defaults according to the vendor declaration</w:t>
            </w:r>
          </w:p>
        </w:tc>
      </w:tr>
      <w:tr w:rsidTr="00CF12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108">
            <w:pPr>
              <w:pStyle w:val="BodyText"/>
              <w:rPr>
                <w:lang w:val="en-NZ"/>
              </w:rPr>
            </w:pPr>
            <w:r w:rsidRPr="00A63108">
              <w:t>6. Identify MSA graded carcase product to demonstrate traceability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108" w:rsidP="00A63108">
            <w:pPr>
              <w:pStyle w:val="BodyText"/>
            </w:pPr>
            <w:r w:rsidRPr="00A63108">
              <w:t>6.1 Identify system for identifying graded product</w:t>
            </w:r>
          </w:p>
          <w:p w:rsidR="00000000" w:rsidRPr="00A63108" w:rsidP="00A63108">
            <w:pPr>
              <w:pStyle w:val="BodyText"/>
            </w:pPr>
            <w:r w:rsidRPr="00A63108">
              <w:t>6.2 Apply slaughter floor ticket in</w:t>
            </w:r>
            <w:r w:rsidRPr="00A63108">
              <w:t>formation</w:t>
            </w:r>
          </w:p>
          <w:p w:rsidR="00000000" w:rsidP="00A63108">
            <w:pPr>
              <w:pStyle w:val="BodyText"/>
              <w:rPr>
                <w:lang w:val="en-NZ"/>
              </w:rPr>
            </w:pPr>
            <w:r w:rsidRPr="00A63108">
              <w:t>6.3 Identify carcases appropriately for carcase sorting and cuts harvesting</w:t>
            </w:r>
          </w:p>
        </w:tc>
      </w:tr>
      <w:tr w:rsidTr="00CF12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108">
            <w:pPr>
              <w:pStyle w:val="BodyText"/>
              <w:rPr>
                <w:lang w:val="en-NZ"/>
              </w:rPr>
            </w:pPr>
            <w:r w:rsidRPr="00A63108">
              <w:t xml:space="preserve">7. Adhere to the MSA </w:t>
            </w:r>
            <w:r w:rsidRPr="00A63108">
              <w:t>Standards Manual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108" w:rsidP="00A63108">
            <w:pPr>
              <w:pStyle w:val="BodyText"/>
            </w:pPr>
            <w:r w:rsidRPr="00A63108">
              <w:t xml:space="preserve">7.1 Complete all aspects of MSA grading according to the Standards </w:t>
            </w:r>
            <w:r w:rsidRPr="00A63108">
              <w:t>Manual and Licensing requirements</w:t>
            </w:r>
          </w:p>
          <w:p w:rsidR="00000000" w:rsidRPr="00A63108" w:rsidP="00A63108">
            <w:pPr>
              <w:pStyle w:val="BodyText"/>
            </w:pPr>
            <w:r w:rsidRPr="00A63108">
              <w:t>7.2 Grade carcases according t</w:t>
            </w:r>
            <w:r w:rsidRPr="00A63108">
              <w:t>o the MSA system</w:t>
            </w:r>
          </w:p>
          <w:p w:rsidR="00000000" w:rsidRPr="00A63108" w:rsidP="00A63108">
            <w:pPr>
              <w:pStyle w:val="BodyText"/>
            </w:pPr>
            <w:r w:rsidRPr="00A63108">
              <w:t>7.3 Identify and resolve grading problems</w:t>
            </w:r>
          </w:p>
        </w:tc>
      </w:tr>
    </w:tbl>
    <w:p w:rsidR="00000000" w:rsidRPr="00A63108" w:rsidP="00A63108">
      <w:pPr>
        <w:pStyle w:val="BodyText"/>
      </w:pPr>
    </w:p>
    <w:p w:rsidR="00000000" w:rsidRPr="00A63108" w:rsidP="00A63108">
      <w:pPr>
        <w:pStyle w:val="AllowPageBreak"/>
      </w:pPr>
    </w:p>
    <w:p w:rsidR="00000000" w:rsidRPr="00A63108" w:rsidP="00A63108">
      <w:pPr>
        <w:pStyle w:val="Heading1"/>
      </w:pPr>
      <w:bookmarkStart w:id="6" w:name="O_1253553"/>
      <w:bookmarkEnd w:id="6"/>
      <w:r w:rsidRPr="00A63108">
        <w:t>Foundation Skills</w:t>
      </w:r>
    </w:p>
    <w:p w:rsidR="00000000" w:rsidRPr="00CF120B" w:rsidP="00CF120B">
      <w:pPr>
        <w:pStyle w:val="BodyText"/>
        <w:rPr>
          <w:i/>
        </w:rPr>
      </w:pPr>
      <w:r w:rsidRPr="00CF120B">
        <w:rPr>
          <w:rStyle w:val="Emphasis"/>
        </w:rPr>
        <w:t>This section describes those language, literacy, numeracy and employment skills that are essential for performance in this unit of competency but are not expl</w:t>
      </w:r>
      <w:r w:rsidRPr="00CF120B">
        <w:rPr>
          <w:rStyle w:val="Emphasis"/>
        </w:rPr>
        <w:t>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631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108">
            <w:pPr>
              <w:pStyle w:val="BodyTextBold"/>
              <w:rPr>
                <w:lang w:val="en-NZ"/>
              </w:rPr>
            </w:pPr>
            <w:r w:rsidRPr="00A6310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108">
            <w:pPr>
              <w:pStyle w:val="BodyTextBold"/>
              <w:rPr>
                <w:lang w:val="en-NZ"/>
              </w:rPr>
            </w:pPr>
            <w:r w:rsidRPr="00A63108">
              <w:t>Description</w:t>
            </w:r>
          </w:p>
        </w:tc>
      </w:tr>
      <w:tr w:rsidTr="00A631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108">
            <w:pPr>
              <w:pStyle w:val="BodyText"/>
              <w:rPr>
                <w:lang w:val="en-NZ"/>
              </w:rPr>
            </w:pPr>
            <w:r w:rsidRPr="00A6310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108" w:rsidP="00A63108">
            <w:pPr>
              <w:pStyle w:val="ListBullet"/>
            </w:pPr>
            <w:r w:rsidRPr="00A63108">
              <w:t>Access and interpret workplace and regulatory requirements</w:t>
            </w:r>
          </w:p>
        </w:tc>
      </w:tr>
    </w:tbl>
    <w:p w:rsidR="00000000" w:rsidRPr="00A63108" w:rsidP="00A63108">
      <w:pPr>
        <w:pStyle w:val="BodyText"/>
      </w:pPr>
    </w:p>
    <w:p w:rsidR="00000000" w:rsidRPr="00A63108" w:rsidP="00A63108">
      <w:pPr>
        <w:pStyle w:val="AllowPageBreak"/>
      </w:pPr>
    </w:p>
    <w:p w:rsidR="00000000" w:rsidRPr="00A63108" w:rsidP="00A63108">
      <w:pPr>
        <w:pStyle w:val="Heading1"/>
      </w:pPr>
      <w:bookmarkStart w:id="7" w:name="O_1253555"/>
      <w:bookmarkEnd w:id="7"/>
      <w:r w:rsidRPr="00A6310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631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108">
            <w:pPr>
              <w:pStyle w:val="BodyTextBold"/>
              <w:rPr>
                <w:lang w:val="en-NZ"/>
              </w:rPr>
            </w:pPr>
            <w:r w:rsidRPr="00A6310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108">
            <w:pPr>
              <w:pStyle w:val="BodyTextBold"/>
              <w:rPr>
                <w:lang w:val="en-NZ"/>
              </w:rPr>
            </w:pPr>
            <w:r w:rsidRPr="00A6310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108">
            <w:pPr>
              <w:pStyle w:val="BodyTextBold"/>
              <w:rPr>
                <w:lang w:val="en-NZ"/>
              </w:rPr>
            </w:pPr>
            <w:r w:rsidRPr="00A6310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108">
            <w:pPr>
              <w:pStyle w:val="BodyTextBold"/>
              <w:rPr>
                <w:lang w:val="en-NZ"/>
              </w:rPr>
            </w:pPr>
            <w:r w:rsidRPr="00A63108">
              <w:t>Equivalence status</w:t>
            </w:r>
          </w:p>
        </w:tc>
      </w:tr>
      <w:tr w:rsidTr="00A631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108">
            <w:pPr>
              <w:pStyle w:val="BodyText"/>
              <w:rPr>
                <w:lang w:val="en-NZ"/>
              </w:rPr>
            </w:pPr>
            <w:r w:rsidRPr="00A63108">
              <w:t>AMPQUA308 Grade beef carcases using MSA standards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108">
            <w:pPr>
              <w:pStyle w:val="BodyText"/>
              <w:rPr>
                <w:lang w:val="en-NZ"/>
              </w:rPr>
            </w:pPr>
            <w:r w:rsidRPr="00A63108">
              <w:t>AMPA3092 Grade beef carcases using Meat Standards Australia standards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108" w:rsidP="00A63108">
            <w:pPr>
              <w:pStyle w:val="BodyText"/>
            </w:pPr>
            <w:r w:rsidRPr="00A63108">
              <w:t>Unit sector code updated</w:t>
            </w:r>
          </w:p>
          <w:p w:rsidR="00000000" w:rsidRPr="00A63108" w:rsidP="00A63108">
            <w:pPr>
              <w:pStyle w:val="BodyText"/>
            </w:pPr>
            <w:r w:rsidRPr="00A63108">
              <w:t>Foundation Skills added</w:t>
            </w:r>
          </w:p>
          <w:p w:rsidR="00000000" w:rsidP="00A63108">
            <w:pPr>
              <w:pStyle w:val="BodyText"/>
              <w:rPr>
                <w:lang w:val="en-NZ"/>
              </w:rPr>
            </w:pPr>
            <w:r w:rsidRPr="00A63108">
              <w:t xml:space="preserve">Performance Evidence, Knowledge Evidence and Assessment Conditions </w:t>
            </w:r>
            <w:r w:rsidRPr="00A63108">
              <w:t>revised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108" w:rsidP="00A63108">
            <w:pPr>
              <w:pStyle w:val="BodyText"/>
            </w:pPr>
            <w:r w:rsidRPr="00A63108">
              <w:t>Not equivalent</w:t>
            </w:r>
          </w:p>
        </w:tc>
      </w:tr>
    </w:tbl>
    <w:p w:rsidR="00000000" w:rsidRPr="00A63108" w:rsidP="00A63108">
      <w:pPr>
        <w:pStyle w:val="BodyText"/>
      </w:pPr>
    </w:p>
    <w:p w:rsidR="00000000" w:rsidRPr="00A63108" w:rsidP="00A63108">
      <w:pPr>
        <w:pStyle w:val="AllowPageBreak"/>
      </w:pPr>
    </w:p>
    <w:p w:rsidR="00000000" w:rsidRPr="00A63108" w:rsidP="00A63108">
      <w:pPr>
        <w:pStyle w:val="Heading1"/>
      </w:pPr>
      <w:bookmarkStart w:id="8" w:name="O_1253562"/>
      <w:bookmarkEnd w:id="8"/>
      <w:r w:rsidRPr="00A63108">
        <w:t>Links</w:t>
      </w:r>
    </w:p>
    <w:p w:rsidR="00000000" w:rsidRPr="00A63108" w:rsidP="00CF120B">
      <w:pPr>
        <w:pStyle w:val="BodyText"/>
      </w:pPr>
      <w:r w:rsidRPr="00A6310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7303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63108" w:rsidP="00A63108"/>
    <w:sectPr w:rsidSect="00A631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1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108" w:rsidRPr="00CF120B" w:rsidP="00CF12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1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20B" w:rsidP="00A631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120B" w:rsidP="00A631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F120B" w:rsidP="00A631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1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2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3108" w:rsidRPr="00CF120B" w:rsidP="00CF12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1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20B" w:rsidRPr="002D2AF8" w:rsidP="00A631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AMPQUA308 Grade beef carcases using MSA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CF120B" w:rsidP="00A631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1EE7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A676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1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31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31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31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31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31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31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31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31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31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31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3108"/>
  </w:style>
  <w:style w:type="character" w:customStyle="1" w:styleId="Heading1Char">
    <w:name w:val="Heading 1 Char"/>
    <w:basedOn w:val="DefaultParagraphFont"/>
    <w:link w:val="Heading1"/>
    <w:rsid w:val="00A631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31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31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310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63108"/>
    <w:rPr>
      <w:i/>
    </w:rPr>
  </w:style>
  <w:style w:type="paragraph" w:customStyle="1" w:styleId="SuperHeading">
    <w:name w:val="SuperHeading"/>
    <w:basedOn w:val="Normal"/>
    <w:rsid w:val="00A631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31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63108"/>
    <w:rPr>
      <w:b/>
    </w:rPr>
  </w:style>
  <w:style w:type="character" w:customStyle="1" w:styleId="Heading2Char">
    <w:name w:val="Heading 2 Char"/>
    <w:basedOn w:val="DefaultParagraphFont"/>
    <w:link w:val="Heading2"/>
    <w:rsid w:val="00A631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31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31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31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31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31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31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31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31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31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31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31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31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31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31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31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31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31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31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31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3108"/>
    <w:rPr>
      <w:b/>
      <w:spacing w:val="0"/>
    </w:rPr>
  </w:style>
  <w:style w:type="paragraph" w:customStyle="1" w:styleId="SuperTitle">
    <w:name w:val="SuperTitle"/>
    <w:basedOn w:val="Title"/>
    <w:rsid w:val="00A631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31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31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31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31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31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31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31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31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31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31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31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31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31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31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31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3108"/>
  </w:style>
  <w:style w:type="paragraph" w:styleId="TableofFigures">
    <w:name w:val="table of figures"/>
    <w:basedOn w:val="Normal"/>
    <w:next w:val="Normal"/>
    <w:semiHidden/>
    <w:rsid w:val="00A631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310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3108"/>
    <w:rPr>
      <w:rFonts w:ascii="Wingdings" w:hAnsi="Wingdings"/>
    </w:rPr>
  </w:style>
  <w:style w:type="paragraph" w:customStyle="1" w:styleId="TableHeading">
    <w:name w:val="Table Heading"/>
    <w:basedOn w:val="HeadingBase"/>
    <w:rsid w:val="00A631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3108"/>
    <w:rPr>
      <w:color w:val="0033CC"/>
      <w:u w:val="none"/>
    </w:rPr>
  </w:style>
  <w:style w:type="paragraph" w:customStyle="1" w:styleId="BodyTextRight">
    <w:name w:val="Body Text Right"/>
    <w:basedOn w:val="BodyText"/>
    <w:rsid w:val="00A631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31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31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31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31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31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3108"/>
    <w:rPr>
      <w:sz w:val="32"/>
    </w:rPr>
  </w:style>
  <w:style w:type="paragraph" w:customStyle="1" w:styleId="HeadingProcedure">
    <w:name w:val="Heading Procedure"/>
    <w:basedOn w:val="HeadingBase"/>
    <w:next w:val="Normal"/>
    <w:rsid w:val="00A631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3108"/>
    <w:pPr>
      <w:spacing w:before="60" w:after="60"/>
    </w:pPr>
  </w:style>
  <w:style w:type="paragraph" w:styleId="ListContinue">
    <w:name w:val="List Continue"/>
    <w:basedOn w:val="List"/>
    <w:rsid w:val="00A63108"/>
    <w:pPr>
      <w:ind w:firstLine="0"/>
    </w:pPr>
  </w:style>
  <w:style w:type="paragraph" w:customStyle="1" w:styleId="ListNote">
    <w:name w:val="List Note"/>
    <w:basedOn w:val="List"/>
    <w:rsid w:val="00A631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31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31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3108"/>
    <w:rPr>
      <w:rFonts w:ascii="Courier New" w:hAnsi="Courier New"/>
    </w:rPr>
  </w:style>
  <w:style w:type="paragraph" w:customStyle="1" w:styleId="NoteBullet">
    <w:name w:val="Note Bullet"/>
    <w:basedOn w:val="Note"/>
    <w:rsid w:val="00A631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31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31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31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31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31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31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3108"/>
    <w:rPr>
      <w:b/>
      <w:smallCaps/>
    </w:rPr>
  </w:style>
  <w:style w:type="paragraph" w:customStyle="1" w:styleId="TableListNumber">
    <w:name w:val="Table List Number"/>
    <w:basedOn w:val="ListNumber"/>
    <w:rsid w:val="00A631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31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3108"/>
    <w:pPr>
      <w:numPr>
        <w:numId w:val="8"/>
      </w:numPr>
    </w:pPr>
  </w:style>
  <w:style w:type="paragraph" w:customStyle="1" w:styleId="ListAlpha2">
    <w:name w:val="List Alpha 2"/>
    <w:basedOn w:val="List2"/>
    <w:rsid w:val="00A63108"/>
    <w:pPr>
      <w:numPr>
        <w:numId w:val="7"/>
      </w:numPr>
    </w:pPr>
  </w:style>
  <w:style w:type="paragraph" w:styleId="List2">
    <w:name w:val="List 2"/>
    <w:basedOn w:val="BodyText"/>
    <w:rsid w:val="00A631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31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31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31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31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31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3108"/>
    <w:pPr>
      <w:numPr>
        <w:numId w:val="3"/>
      </w:numPr>
    </w:pPr>
  </w:style>
  <w:style w:type="paragraph" w:styleId="ListContinue2">
    <w:name w:val="List Continue 2"/>
    <w:basedOn w:val="List2"/>
    <w:rsid w:val="00A63108"/>
    <w:pPr>
      <w:ind w:firstLine="0"/>
    </w:pPr>
  </w:style>
  <w:style w:type="paragraph" w:styleId="ListContinue3">
    <w:name w:val="List Continue 3"/>
    <w:basedOn w:val="List3"/>
    <w:rsid w:val="00A63108"/>
    <w:pPr>
      <w:ind w:left="1021" w:firstLine="0"/>
    </w:pPr>
  </w:style>
  <w:style w:type="paragraph" w:styleId="ListContinue4">
    <w:name w:val="List Continue 4"/>
    <w:basedOn w:val="List4"/>
    <w:rsid w:val="00A63108"/>
    <w:pPr>
      <w:ind w:firstLine="0"/>
    </w:pPr>
  </w:style>
  <w:style w:type="paragraph" w:styleId="ListContinue5">
    <w:name w:val="List Continue 5"/>
    <w:basedOn w:val="List5"/>
    <w:rsid w:val="00A63108"/>
    <w:pPr>
      <w:ind w:firstLine="0"/>
    </w:pPr>
  </w:style>
  <w:style w:type="paragraph" w:styleId="ListNumber3">
    <w:name w:val="List Number 3"/>
    <w:basedOn w:val="List3"/>
    <w:rsid w:val="00A63108"/>
    <w:pPr>
      <w:numPr>
        <w:numId w:val="4"/>
      </w:numPr>
    </w:pPr>
  </w:style>
  <w:style w:type="paragraph" w:styleId="ListNumber4">
    <w:name w:val="List Number 4"/>
    <w:basedOn w:val="List4"/>
    <w:rsid w:val="00A63108"/>
    <w:pPr>
      <w:numPr>
        <w:numId w:val="5"/>
      </w:numPr>
    </w:pPr>
  </w:style>
  <w:style w:type="paragraph" w:styleId="ListNumber5">
    <w:name w:val="List Number 5"/>
    <w:basedOn w:val="List5"/>
    <w:rsid w:val="00A63108"/>
    <w:pPr>
      <w:numPr>
        <w:numId w:val="6"/>
      </w:numPr>
    </w:pPr>
  </w:style>
  <w:style w:type="paragraph" w:styleId="BlockText">
    <w:name w:val="Block Text"/>
    <w:basedOn w:val="Normal"/>
    <w:rsid w:val="00A631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31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3108"/>
    <w:rPr>
      <w:sz w:val="16"/>
      <w:vertAlign w:val="superscript"/>
    </w:rPr>
  </w:style>
  <w:style w:type="character" w:customStyle="1" w:styleId="Symbols">
    <w:name w:val="Symbols"/>
    <w:basedOn w:val="DefaultParagraphFont"/>
    <w:rsid w:val="00A63108"/>
    <w:rPr>
      <w:rFonts w:ascii="Symbol" w:hAnsi="Symbol"/>
    </w:rPr>
  </w:style>
  <w:style w:type="character" w:customStyle="1" w:styleId="MenuOptions">
    <w:name w:val="Menu Options"/>
    <w:basedOn w:val="DefaultParagraphFont"/>
    <w:rsid w:val="00A631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3108"/>
    <w:rPr>
      <w:b/>
    </w:rPr>
  </w:style>
  <w:style w:type="character" w:customStyle="1" w:styleId="Underlined">
    <w:name w:val="Underlined"/>
    <w:basedOn w:val="DefaultParagraphFont"/>
    <w:rsid w:val="00A63108"/>
    <w:rPr>
      <w:u w:val="single"/>
    </w:rPr>
  </w:style>
  <w:style w:type="paragraph" w:customStyle="1" w:styleId="TableBodyTextRight">
    <w:name w:val="Table Body Text Right"/>
    <w:basedOn w:val="TableBodyText"/>
    <w:rsid w:val="00A631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3108"/>
    <w:rPr>
      <w:sz w:val="18"/>
    </w:rPr>
  </w:style>
  <w:style w:type="paragraph" w:customStyle="1" w:styleId="BodySmallRight">
    <w:name w:val="Body Small Right"/>
    <w:basedOn w:val="BodyTextRight"/>
    <w:rsid w:val="00A63108"/>
    <w:rPr>
      <w:sz w:val="18"/>
      <w:szCs w:val="18"/>
    </w:rPr>
  </w:style>
  <w:style w:type="paragraph" w:customStyle="1" w:styleId="MarginEdition">
    <w:name w:val="Margin Edition"/>
    <w:basedOn w:val="MarginNote"/>
    <w:rsid w:val="00A631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3108"/>
    <w:rPr>
      <w:sz w:val="2"/>
      <w:szCs w:val="2"/>
    </w:rPr>
  </w:style>
  <w:style w:type="character" w:customStyle="1" w:styleId="Small">
    <w:name w:val="Small"/>
    <w:basedOn w:val="DefaultParagraphFont"/>
    <w:rsid w:val="00A63108"/>
    <w:rPr>
      <w:sz w:val="16"/>
    </w:rPr>
  </w:style>
  <w:style w:type="paragraph" w:customStyle="1" w:styleId="WideTable">
    <w:name w:val="Wide Table"/>
    <w:basedOn w:val="Normal"/>
    <w:rsid w:val="00A631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3108"/>
  </w:style>
  <w:style w:type="paragraph" w:styleId="Quote">
    <w:name w:val="Quote"/>
    <w:basedOn w:val="Heading1"/>
    <w:link w:val="QuoteChar"/>
    <w:qFormat/>
    <w:rsid w:val="00A631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31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3108"/>
    <w:pPr>
      <w:pageBreakBefore/>
    </w:pPr>
  </w:style>
  <w:style w:type="paragraph" w:customStyle="1" w:styleId="Border">
    <w:name w:val="Border"/>
    <w:basedOn w:val="Normal"/>
    <w:qFormat/>
    <w:rsid w:val="00A631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31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31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31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31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31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31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31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31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3108"/>
    <w:rPr>
      <w:u w:val="single"/>
    </w:rPr>
  </w:style>
  <w:style w:type="character" w:customStyle="1" w:styleId="BoldandItalics">
    <w:name w:val="Bold and Italics"/>
    <w:qFormat/>
    <w:rsid w:val="00A63108"/>
    <w:rPr>
      <w:b/>
      <w:i/>
      <w:u w:val="none"/>
    </w:rPr>
  </w:style>
  <w:style w:type="paragraph" w:styleId="BalloonText">
    <w:name w:val="Balloon Text"/>
    <w:basedOn w:val="Normal"/>
    <w:link w:val="BalloonTextChar"/>
    <w:rsid w:val="00A631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31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31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31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31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31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310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F12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617</Words>
  <Characters>3788</Characters>
  <Application>Microsoft Office Word</Application>
  <DocSecurity>0</DocSecurity>
  <Lines>140</Lines>
  <Paragraphs>88</Paragraphs>
  <ScaleCrop>false</ScaleCrop>
  <Company>Author-it Software Corporation Ltd.</Company>
  <LinksUpToDate>false</LinksUpToDate>
  <CharactersWithSpaces>4317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AMPQUA308 Grade beef carcases using MSA standards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2023-01-24T22:59:00Z</dcterms:created>
  <dcterms:modified xsi:type="dcterms:W3CDTF">2023-01-24T22:59:00Z</dcterms:modified>
</cp:coreProperties>
</file>