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2B0A" w:rsidP="00F92B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AMPQUA307 Perform offal Meat Hygiene Assessment</w:t>
      </w:r>
      <w:r>
        <w:fldChar w:fldCharType="end"/>
      </w:r>
    </w:p>
    <w:p w:rsidR="00F92B0A" w:rsidP="00F92B0A">
      <w:pPr>
        <w:pStyle w:val="Version"/>
        <w:sectPr w:rsidSect="00D83F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3FC9" w:rsidP="00D83FC9">
      <w:pPr>
        <w:pStyle w:val="SuperHeading"/>
      </w:pPr>
      <w:r w:rsidRPr="00D83FC9">
        <w:t>AMPQUA307 Perform offal Meat Hygiene Assessment</w:t>
      </w:r>
    </w:p>
    <w:p w:rsidR="00000000" w:rsidRPr="00D83FC9" w:rsidP="00D83FC9">
      <w:pPr>
        <w:pStyle w:val="Heading1"/>
      </w:pPr>
      <w:bookmarkStart w:id="1" w:name="O_1253528"/>
      <w:bookmarkEnd w:id="1"/>
      <w:r w:rsidRPr="00D83FC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83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C9">
            <w:pPr>
              <w:pStyle w:val="BodyTextBold"/>
              <w:rPr>
                <w:lang w:val="en-NZ"/>
              </w:rPr>
            </w:pPr>
            <w:r w:rsidRPr="00D83FC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C9">
            <w:pPr>
              <w:pStyle w:val="BodyTextBold"/>
              <w:rPr>
                <w:lang w:val="en-NZ"/>
              </w:rPr>
            </w:pPr>
            <w:r w:rsidRPr="00D83FC9">
              <w:t>Comments</w:t>
            </w:r>
          </w:p>
        </w:tc>
      </w:tr>
      <w:tr w:rsidTr="00D83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C9">
            <w:pPr>
              <w:pStyle w:val="BodyText"/>
              <w:rPr>
                <w:lang w:val="en-NZ"/>
              </w:rPr>
            </w:pPr>
            <w:r w:rsidRPr="00D83FC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C9" w:rsidP="00D83FC9">
            <w:pPr>
              <w:pStyle w:val="BodyText"/>
            </w:pPr>
            <w:r w:rsidRPr="00D83FC9">
              <w:t>This version released with AMP Australian Meat Processing Training Package Version 8.0.</w:t>
            </w:r>
          </w:p>
        </w:tc>
      </w:tr>
    </w:tbl>
    <w:p w:rsidR="00000000" w:rsidRPr="00D83FC9" w:rsidP="00D83FC9">
      <w:pPr>
        <w:pStyle w:val="BodyText"/>
      </w:pPr>
    </w:p>
    <w:p w:rsidR="00000000" w:rsidRPr="00D83FC9" w:rsidP="00D83FC9">
      <w:pPr>
        <w:pStyle w:val="AllowPageBreak"/>
      </w:pPr>
    </w:p>
    <w:p w:rsidR="00000000" w:rsidRPr="00D83FC9" w:rsidP="00D83FC9">
      <w:pPr>
        <w:pStyle w:val="Heading1"/>
      </w:pPr>
      <w:bookmarkStart w:id="2" w:name="O_1253529"/>
      <w:bookmarkEnd w:id="2"/>
      <w:r w:rsidRPr="00D83FC9">
        <w:t>Application</w:t>
      </w:r>
    </w:p>
    <w:p w:rsidR="00000000" w:rsidRPr="00D83FC9" w:rsidP="00F92B0A">
      <w:pPr>
        <w:pStyle w:val="BodyText"/>
      </w:pPr>
      <w:r w:rsidRPr="00D83FC9">
        <w:t>This unit describes the skills and knowledge required to monitor hygiene asse</w:t>
      </w:r>
      <w:r w:rsidRPr="00D83FC9">
        <w:t>ssment of offal, in line with a Meat Hygiene Assessment (MHA) program, with a view to minimising physical or macro-contamination.</w:t>
      </w:r>
    </w:p>
    <w:p w:rsidR="00000000" w:rsidRPr="00D83FC9" w:rsidP="00F92B0A">
      <w:pPr>
        <w:pStyle w:val="BodyText"/>
      </w:pPr>
      <w:r w:rsidRPr="00D83FC9">
        <w:t xml:space="preserve">This unit applies to individuals who monitor offal hygiene either on the slaughter floor or in dedicated offal rooms. In this </w:t>
      </w:r>
      <w:r w:rsidRPr="00D83FC9">
        <w:t>role, workers take responsibility for their own work, they may take limited responsibility for the work of others, and they also contribute to problem-solving workplace issues.</w:t>
      </w:r>
    </w:p>
    <w:p w:rsidR="00000000" w:rsidRPr="00D83FC9" w:rsidP="00F92B0A">
      <w:pPr>
        <w:pStyle w:val="BodyText"/>
      </w:pPr>
      <w:r w:rsidRPr="00D83FC9">
        <w:t xml:space="preserve">All work must be carried out to comply with workplace procedures, according to </w:t>
      </w:r>
      <w:r w:rsidRPr="00D83FC9">
        <w:t>state/territory health and safety, food and meat safety regulations, legislation and standards that apply to the workplace.</w:t>
      </w:r>
    </w:p>
    <w:p w:rsidR="00000000" w:rsidRPr="00D83FC9" w:rsidP="00F92B0A">
      <w:pPr>
        <w:pStyle w:val="BodyText"/>
      </w:pPr>
      <w:r w:rsidRPr="00D83FC9">
        <w:t>No licensing, legislative or certification requirements apply to this unit at the time of publication.</w:t>
      </w:r>
    </w:p>
    <w:p w:rsidR="00000000" w:rsidRPr="00D83FC9" w:rsidP="00D83FC9">
      <w:pPr>
        <w:pStyle w:val="Heading1"/>
      </w:pPr>
      <w:bookmarkStart w:id="3" w:name="O_1253530"/>
      <w:bookmarkEnd w:id="3"/>
      <w:r w:rsidRPr="00D83FC9">
        <w:t>Pre-requis</w:t>
      </w:r>
      <w:r w:rsidRPr="00D83FC9">
        <w:t>ite Unit</w:t>
      </w:r>
    </w:p>
    <w:p w:rsidR="00000000" w:rsidRPr="00D83FC9" w:rsidP="00F92B0A">
      <w:pPr>
        <w:pStyle w:val="BodyText"/>
      </w:pPr>
      <w:r w:rsidRPr="00D83FC9">
        <w:t>Nil</w:t>
      </w:r>
    </w:p>
    <w:p w:rsidR="00000000" w:rsidRPr="00D83FC9" w:rsidP="00D83FC9">
      <w:pPr>
        <w:pStyle w:val="Heading1"/>
      </w:pPr>
      <w:bookmarkStart w:id="4" w:name="O_1253532"/>
      <w:bookmarkEnd w:id="4"/>
      <w:r w:rsidRPr="00D83FC9">
        <w:t>Unit Sector</w:t>
      </w:r>
    </w:p>
    <w:p w:rsidR="00000000" w:rsidRPr="00D83FC9" w:rsidP="00F92B0A">
      <w:pPr>
        <w:pStyle w:val="BodyText"/>
      </w:pPr>
      <w:r w:rsidRPr="00D83FC9">
        <w:t>Quality Assurance (QUA)</w:t>
      </w:r>
    </w:p>
    <w:p w:rsidR="00000000" w:rsidRPr="00D83FC9" w:rsidP="00D83FC9">
      <w:pPr>
        <w:pStyle w:val="Heading1"/>
      </w:pPr>
      <w:bookmarkStart w:id="5" w:name="O_1253533"/>
      <w:bookmarkEnd w:id="5"/>
      <w:r w:rsidRPr="00D83FC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2B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C9">
            <w:pPr>
              <w:pStyle w:val="BodyTextBold"/>
              <w:rPr>
                <w:lang w:val="en-NZ"/>
              </w:rPr>
            </w:pPr>
            <w:r w:rsidRPr="00D83FC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C9">
            <w:pPr>
              <w:pStyle w:val="BodyTextBold"/>
              <w:rPr>
                <w:lang w:val="en-NZ"/>
              </w:rPr>
            </w:pPr>
            <w:r w:rsidRPr="00D83FC9">
              <w:t>Performance Criteria</w:t>
            </w:r>
          </w:p>
        </w:tc>
      </w:tr>
      <w:tr w:rsidTr="00F92B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C9" w:rsidP="00D83FC9">
            <w:pPr>
              <w:pStyle w:val="BodyText"/>
            </w:pPr>
            <w:r w:rsidRPr="00D83FC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C9">
            <w:pPr>
              <w:pStyle w:val="BodyText"/>
              <w:rPr>
                <w:lang w:val="en-NZ"/>
              </w:rPr>
            </w:pPr>
            <w:r w:rsidRPr="00D83F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2B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C9">
            <w:pPr>
              <w:pStyle w:val="BodyText"/>
              <w:rPr>
                <w:lang w:val="en-NZ"/>
              </w:rPr>
            </w:pPr>
            <w:r w:rsidRPr="00D83FC9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C9" w:rsidP="00D83FC9">
            <w:pPr>
              <w:pStyle w:val="BodyText"/>
            </w:pPr>
            <w:r w:rsidRPr="00D83FC9">
              <w:t>1.1 Receive work instructions and clarify where required</w:t>
            </w:r>
          </w:p>
          <w:p w:rsidR="00000000" w:rsidRPr="00D83FC9" w:rsidP="00D83FC9">
            <w:pPr>
              <w:pStyle w:val="BodyText"/>
            </w:pPr>
            <w:r w:rsidRPr="00D83FC9">
              <w:t xml:space="preserve">1.2 Identify health, safety and food safety hazards for task, and control </w:t>
            </w:r>
            <w:r w:rsidRPr="00D83FC9">
              <w:t>associat</w:t>
            </w:r>
            <w:r w:rsidRPr="00D83FC9">
              <w:t>ed risks</w:t>
            </w:r>
          </w:p>
          <w:p w:rsidR="00000000" w:rsidRPr="00D83FC9" w:rsidP="00D83FC9">
            <w:pPr>
              <w:pStyle w:val="BodyText"/>
            </w:pPr>
            <w:r w:rsidRPr="00D83FC9">
              <w:t xml:space="preserve">1.3 Wear appropriate personal protective equipment (PPE) and clothing, and ensure correct fit </w:t>
            </w:r>
          </w:p>
          <w:p w:rsidR="00000000" w:rsidP="00D83FC9">
            <w:pPr>
              <w:pStyle w:val="BodyText"/>
              <w:rPr>
                <w:lang w:val="en-NZ"/>
              </w:rPr>
            </w:pPr>
            <w:r w:rsidRPr="00D83FC9">
              <w:t>1.4 Identify approved sampling plan for sample size and frequency</w:t>
            </w:r>
          </w:p>
        </w:tc>
      </w:tr>
      <w:tr w:rsidTr="00F92B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C9">
            <w:pPr>
              <w:pStyle w:val="BodyText"/>
              <w:rPr>
                <w:lang w:val="en-NZ"/>
              </w:rPr>
            </w:pPr>
            <w:r w:rsidRPr="00D83FC9">
              <w:t>2. Monitor offal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C9" w:rsidP="00D83FC9">
            <w:pPr>
              <w:pStyle w:val="BodyText"/>
            </w:pPr>
            <w:r w:rsidRPr="00D83FC9">
              <w:t>2.1 Select samples for assessment according to the approved sampling plan for sample size and frequency</w:t>
            </w:r>
          </w:p>
          <w:p w:rsidR="00000000" w:rsidRPr="00D83FC9" w:rsidP="00D83FC9">
            <w:pPr>
              <w:pStyle w:val="BodyText"/>
            </w:pPr>
            <w:r w:rsidRPr="00D83FC9">
              <w:t>2.2 Conduct assessment utilising appropriate facilities, lighting and time according to workplace health and safety standards</w:t>
            </w:r>
          </w:p>
          <w:p w:rsidR="00000000" w:rsidRPr="00D83FC9" w:rsidP="00D83FC9">
            <w:pPr>
              <w:pStyle w:val="BodyText"/>
            </w:pPr>
            <w:r w:rsidRPr="00D83FC9">
              <w:t>2.3 Conduct assessment acc</w:t>
            </w:r>
            <w:r w:rsidRPr="00D83FC9">
              <w:t>ording to workplace requirements</w:t>
            </w:r>
          </w:p>
          <w:p w:rsidR="00000000" w:rsidRPr="00D83FC9" w:rsidP="00D83FC9">
            <w:pPr>
              <w:pStyle w:val="BodyText"/>
            </w:pPr>
            <w:r w:rsidRPr="00D83FC9">
              <w:t>2.4 Monitor offal for defects according to agreed criteria and classification</w:t>
            </w:r>
          </w:p>
          <w:p w:rsidR="00000000" w:rsidRPr="00D83FC9" w:rsidP="00D83FC9">
            <w:pPr>
              <w:pStyle w:val="BodyText"/>
            </w:pPr>
            <w:r w:rsidRPr="00D83FC9">
              <w:t>2.5 Record defects accurately using the correct forms or electronic system</w:t>
            </w:r>
          </w:p>
          <w:p w:rsidR="00000000" w:rsidRPr="00D83FC9" w:rsidP="00D83FC9">
            <w:pPr>
              <w:pStyle w:val="BodyText"/>
            </w:pPr>
            <w:r w:rsidRPr="00D83FC9">
              <w:t>2.6 Identify levels for triggering corrective actions</w:t>
            </w:r>
          </w:p>
          <w:p w:rsidR="00000000" w:rsidRPr="00D83FC9" w:rsidP="00D83FC9">
            <w:pPr>
              <w:pStyle w:val="BodyText"/>
            </w:pPr>
            <w:r w:rsidRPr="00D83FC9">
              <w:t>2.7 Implement im</w:t>
            </w:r>
            <w:r w:rsidRPr="00D83FC9">
              <w:t>mediate corrective action according to the Meat Hygiene Assessment (MHA) program</w:t>
            </w:r>
            <w:r>
              <w:t>’</w:t>
            </w:r>
            <w:r w:rsidRPr="00D83FC9">
              <w:t>s requirements</w:t>
            </w:r>
          </w:p>
          <w:p w:rsidR="00000000" w:rsidRPr="00D83FC9" w:rsidP="00D83FC9">
            <w:pPr>
              <w:pStyle w:val="BodyText"/>
            </w:pPr>
            <w:r w:rsidRPr="00D83FC9">
              <w:t>2.8 Monitor offal according to the workplace requirements for hygiene and sanitation, and regulatory requirements</w:t>
            </w:r>
          </w:p>
        </w:tc>
      </w:tr>
    </w:tbl>
    <w:p w:rsidR="00000000" w:rsidRPr="00D83FC9" w:rsidP="00D83FC9">
      <w:pPr>
        <w:pStyle w:val="BodyText"/>
      </w:pPr>
    </w:p>
    <w:p w:rsidR="00000000" w:rsidRPr="00D83FC9" w:rsidP="00D83FC9">
      <w:pPr>
        <w:pStyle w:val="AllowPageBreak"/>
      </w:pPr>
    </w:p>
    <w:p w:rsidR="00000000" w:rsidRPr="00D83FC9" w:rsidP="00D83FC9">
      <w:pPr>
        <w:pStyle w:val="Heading1"/>
      </w:pPr>
      <w:bookmarkStart w:id="6" w:name="O_1253534"/>
      <w:bookmarkEnd w:id="6"/>
      <w:r w:rsidRPr="00D83FC9">
        <w:t>Foundation Skills</w:t>
      </w:r>
    </w:p>
    <w:p w:rsidR="00000000" w:rsidRPr="00F92B0A" w:rsidP="00F92B0A">
      <w:pPr>
        <w:pStyle w:val="BodyText"/>
        <w:rPr>
          <w:i/>
        </w:rPr>
      </w:pPr>
      <w:r w:rsidRPr="00F92B0A">
        <w:rPr>
          <w:rStyle w:val="Emphasis"/>
        </w:rPr>
        <w:t>This se</w:t>
      </w:r>
      <w:r w:rsidRPr="00F92B0A">
        <w:rPr>
          <w:rStyle w:val="Emphasis"/>
        </w:rPr>
        <w:t>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3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C9">
            <w:pPr>
              <w:pStyle w:val="BodyTextBold"/>
              <w:rPr>
                <w:lang w:val="en-NZ"/>
              </w:rPr>
            </w:pPr>
            <w:r w:rsidRPr="00D83FC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C9">
            <w:pPr>
              <w:pStyle w:val="BodyTextBold"/>
              <w:rPr>
                <w:lang w:val="en-NZ"/>
              </w:rPr>
            </w:pPr>
            <w:r w:rsidRPr="00D83FC9">
              <w:t>Description</w:t>
            </w:r>
          </w:p>
        </w:tc>
      </w:tr>
      <w:tr w:rsidTr="00D83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C9">
            <w:pPr>
              <w:pStyle w:val="BodyText"/>
              <w:rPr>
                <w:lang w:val="en-NZ"/>
              </w:rPr>
            </w:pPr>
            <w:r w:rsidRPr="00D83FC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C9">
            <w:pPr>
              <w:pStyle w:val="ListBullet"/>
              <w:rPr>
                <w:lang w:val="en-NZ"/>
              </w:rPr>
            </w:pPr>
            <w:r w:rsidRPr="00D83FC9">
              <w:t>Interpret work instructions and standard operating procedures (SOPs)</w:t>
            </w:r>
          </w:p>
        </w:tc>
      </w:tr>
      <w:tr w:rsidTr="00D83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C9">
            <w:pPr>
              <w:pStyle w:val="BodyText"/>
              <w:rPr>
                <w:lang w:val="en-NZ"/>
              </w:rPr>
            </w:pPr>
            <w:r w:rsidRPr="00D83FC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C9">
            <w:pPr>
              <w:pStyle w:val="ListBullet"/>
              <w:rPr>
                <w:lang w:val="en-NZ"/>
              </w:rPr>
            </w:pPr>
            <w:r w:rsidRPr="00D83FC9">
              <w:t>Record defects using paper-based and/or digital format</w:t>
            </w:r>
          </w:p>
        </w:tc>
      </w:tr>
      <w:tr w:rsidTr="00D83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C9">
            <w:pPr>
              <w:pStyle w:val="BodyText"/>
              <w:rPr>
                <w:lang w:val="en-NZ"/>
              </w:rPr>
            </w:pPr>
            <w:r w:rsidRPr="00D83FC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C9">
            <w:pPr>
              <w:pStyle w:val="ListBullet"/>
              <w:rPr>
                <w:lang w:val="en-NZ"/>
              </w:rPr>
            </w:pPr>
            <w:r w:rsidRPr="00D83FC9">
              <w:t>Liaise with supervisors who are responsible for implementing corrective actions</w:t>
            </w:r>
          </w:p>
        </w:tc>
      </w:tr>
      <w:tr w:rsidTr="00D83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C9">
            <w:pPr>
              <w:pStyle w:val="BodyText"/>
              <w:rPr>
                <w:lang w:val="en-NZ"/>
              </w:rPr>
            </w:pPr>
            <w:r w:rsidRPr="00D83FC9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C9" w:rsidP="00D83FC9">
            <w:pPr>
              <w:pStyle w:val="ListBullet"/>
            </w:pPr>
            <w:r w:rsidRPr="00D83FC9">
              <w:t>Determine conformance levels expressed as percentages (%)</w:t>
            </w:r>
          </w:p>
          <w:p w:rsidR="00000000" w:rsidRPr="00D83FC9" w:rsidP="00D83FC9">
            <w:pPr>
              <w:pStyle w:val="ListBullet"/>
            </w:pPr>
            <w:r w:rsidRPr="00D83FC9">
              <w:t>Use conformity index formulae</w:t>
            </w:r>
          </w:p>
        </w:tc>
      </w:tr>
    </w:tbl>
    <w:p w:rsidR="00000000" w:rsidRPr="00D83FC9" w:rsidP="00D83FC9">
      <w:pPr>
        <w:pStyle w:val="BodyText"/>
      </w:pPr>
    </w:p>
    <w:p w:rsidR="00000000" w:rsidRPr="00D83FC9" w:rsidP="00D83FC9">
      <w:pPr>
        <w:pStyle w:val="AllowPageBreak"/>
      </w:pPr>
    </w:p>
    <w:p w:rsidR="00000000" w:rsidRPr="00D83FC9" w:rsidP="00D83FC9">
      <w:pPr>
        <w:pStyle w:val="Heading1"/>
      </w:pPr>
      <w:bookmarkStart w:id="7" w:name="O_1253536"/>
      <w:bookmarkEnd w:id="7"/>
      <w:r w:rsidRPr="00D83FC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83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C9">
            <w:pPr>
              <w:pStyle w:val="BodyTextBold"/>
              <w:rPr>
                <w:lang w:val="en-NZ"/>
              </w:rPr>
            </w:pPr>
            <w:r w:rsidRPr="00D83FC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C9">
            <w:pPr>
              <w:pStyle w:val="BodyTextBold"/>
              <w:rPr>
                <w:lang w:val="en-NZ"/>
              </w:rPr>
            </w:pPr>
            <w:r w:rsidRPr="00D83FC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C9">
            <w:pPr>
              <w:pStyle w:val="BodyTextBold"/>
              <w:rPr>
                <w:lang w:val="en-NZ"/>
              </w:rPr>
            </w:pPr>
            <w:r w:rsidRPr="00D83FC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C9">
            <w:pPr>
              <w:pStyle w:val="BodyTextBold"/>
              <w:rPr>
                <w:lang w:val="en-NZ"/>
              </w:rPr>
            </w:pPr>
            <w:r w:rsidRPr="00D83FC9">
              <w:t>Equivalence status</w:t>
            </w:r>
          </w:p>
        </w:tc>
      </w:tr>
      <w:tr w:rsidTr="00D83F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C9">
            <w:pPr>
              <w:pStyle w:val="BodyText"/>
              <w:rPr>
                <w:lang w:val="en-NZ"/>
              </w:rPr>
            </w:pPr>
            <w:r w:rsidRPr="00D83FC9">
              <w:t xml:space="preserve">AMPQUA307 Perform offal Meat Hygiene Assessment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FC9">
            <w:pPr>
              <w:pStyle w:val="BodyText"/>
              <w:rPr>
                <w:lang w:val="en-NZ"/>
              </w:rPr>
            </w:pPr>
            <w:r w:rsidRPr="00D83FC9">
              <w:t>AMPA3081 Perform offal Meat Hygiene Assessment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C9" w:rsidP="00D83FC9">
            <w:pPr>
              <w:pStyle w:val="BodyText"/>
            </w:pPr>
            <w:r w:rsidRPr="00D83FC9">
              <w:t>Unit code updated</w:t>
            </w:r>
          </w:p>
          <w:p w:rsidR="00000000" w:rsidRPr="00D83FC9" w:rsidP="00D83FC9">
            <w:pPr>
              <w:pStyle w:val="BodyText"/>
            </w:pPr>
            <w:r w:rsidRPr="00D83FC9">
              <w:t>Element 1 added</w:t>
            </w:r>
          </w:p>
          <w:p w:rsidR="00000000" w:rsidRPr="00D83FC9" w:rsidP="00D83FC9">
            <w:pPr>
              <w:pStyle w:val="BodyText"/>
            </w:pPr>
            <w:r w:rsidRPr="00D83FC9">
              <w:t>Performance Criteria clarified</w:t>
            </w:r>
          </w:p>
          <w:p w:rsidR="00000000" w:rsidRPr="00D83FC9" w:rsidP="00D83FC9">
            <w:pPr>
              <w:pStyle w:val="BodyText"/>
            </w:pPr>
            <w:r w:rsidRPr="00D83FC9">
              <w:t>Foundation Skills added</w:t>
            </w:r>
          </w:p>
          <w:p w:rsidR="00000000" w:rsidP="00D83FC9">
            <w:pPr>
              <w:pStyle w:val="BodyText"/>
              <w:rPr>
                <w:lang w:val="en-NZ"/>
              </w:rPr>
            </w:pPr>
            <w:r w:rsidRPr="00D83FC9">
              <w:t>Performance Evidence, Knowledge Evidence and Assessment Conditions revi</w:t>
            </w:r>
            <w:r w:rsidRPr="00D83FC9">
              <w:t>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FC9" w:rsidP="00D83FC9">
            <w:pPr>
              <w:pStyle w:val="BodyText"/>
            </w:pPr>
            <w:r w:rsidRPr="00D83FC9">
              <w:t>Not equivalent</w:t>
            </w:r>
          </w:p>
        </w:tc>
      </w:tr>
    </w:tbl>
    <w:p w:rsidR="00000000" w:rsidRPr="00D83FC9" w:rsidP="00D83FC9">
      <w:pPr>
        <w:pStyle w:val="BodyText"/>
      </w:pPr>
    </w:p>
    <w:p w:rsidR="00000000" w:rsidRPr="00D83FC9" w:rsidP="00D83FC9">
      <w:pPr>
        <w:pStyle w:val="AllowPageBreak"/>
      </w:pPr>
    </w:p>
    <w:p w:rsidR="00000000" w:rsidRPr="00D83FC9" w:rsidP="00D83FC9">
      <w:pPr>
        <w:pStyle w:val="Heading1"/>
      </w:pPr>
      <w:bookmarkStart w:id="8" w:name="O_1253543"/>
      <w:bookmarkEnd w:id="8"/>
      <w:r w:rsidRPr="00D83FC9">
        <w:t>Links</w:t>
      </w:r>
    </w:p>
    <w:p w:rsidR="00000000" w:rsidRPr="00D83FC9" w:rsidP="00F92B0A">
      <w:pPr>
        <w:pStyle w:val="BodyText"/>
      </w:pPr>
      <w:r w:rsidRPr="00D83FC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B713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83FC9" w:rsidP="00D83FC9"/>
    <w:sectPr w:rsidSect="00D83F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C9" w:rsidRPr="00F92B0A" w:rsidP="00F92B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0A" w:rsidP="00D83F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2B0A" w:rsidP="00D83F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92B0A" w:rsidP="00D83F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FC9" w:rsidRPr="00F92B0A" w:rsidP="00F92B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0A" w:rsidRPr="002D2AF8" w:rsidP="00D83F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AMPQUA307 Perform offal Meat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92B0A" w:rsidP="00D83F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8A6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AEC9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F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F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F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F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F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F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F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F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F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F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F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FC9"/>
  </w:style>
  <w:style w:type="character" w:customStyle="1" w:styleId="Heading1Char">
    <w:name w:val="Heading 1 Char"/>
    <w:basedOn w:val="DefaultParagraphFont"/>
    <w:link w:val="Heading1"/>
    <w:rsid w:val="00D83F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F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F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3FC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83FC9"/>
    <w:rPr>
      <w:i/>
    </w:rPr>
  </w:style>
  <w:style w:type="paragraph" w:customStyle="1" w:styleId="SuperHeading">
    <w:name w:val="SuperHeading"/>
    <w:basedOn w:val="Normal"/>
    <w:rsid w:val="00D83F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F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83FC9"/>
    <w:rPr>
      <w:b/>
    </w:rPr>
  </w:style>
  <w:style w:type="character" w:customStyle="1" w:styleId="Heading2Char">
    <w:name w:val="Heading 2 Char"/>
    <w:basedOn w:val="DefaultParagraphFont"/>
    <w:link w:val="Heading2"/>
    <w:rsid w:val="00D83F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F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F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F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F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F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F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F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F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F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F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F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F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F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F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F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F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F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3F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3F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3FC9"/>
    <w:rPr>
      <w:b/>
      <w:spacing w:val="0"/>
    </w:rPr>
  </w:style>
  <w:style w:type="paragraph" w:customStyle="1" w:styleId="SuperTitle">
    <w:name w:val="SuperTitle"/>
    <w:basedOn w:val="Title"/>
    <w:rsid w:val="00D83F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F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F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3F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3F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F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F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F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F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F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F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F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F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3F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F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F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FC9"/>
  </w:style>
  <w:style w:type="paragraph" w:styleId="TableofFigures">
    <w:name w:val="table of figures"/>
    <w:basedOn w:val="Normal"/>
    <w:next w:val="Normal"/>
    <w:semiHidden/>
    <w:rsid w:val="00D83F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F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3FC9"/>
    <w:rPr>
      <w:rFonts w:ascii="Wingdings" w:hAnsi="Wingdings"/>
    </w:rPr>
  </w:style>
  <w:style w:type="paragraph" w:customStyle="1" w:styleId="TableHeading">
    <w:name w:val="Table Heading"/>
    <w:basedOn w:val="HeadingBase"/>
    <w:rsid w:val="00D83F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FC9"/>
    <w:rPr>
      <w:color w:val="0033CC"/>
      <w:u w:val="none"/>
    </w:rPr>
  </w:style>
  <w:style w:type="paragraph" w:customStyle="1" w:styleId="BodyTextRight">
    <w:name w:val="Body Text Right"/>
    <w:basedOn w:val="BodyText"/>
    <w:rsid w:val="00D83F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F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F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F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F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F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FC9"/>
    <w:rPr>
      <w:sz w:val="32"/>
    </w:rPr>
  </w:style>
  <w:style w:type="paragraph" w:customStyle="1" w:styleId="HeadingProcedure">
    <w:name w:val="Heading Procedure"/>
    <w:basedOn w:val="HeadingBase"/>
    <w:next w:val="Normal"/>
    <w:rsid w:val="00D83F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FC9"/>
    <w:pPr>
      <w:spacing w:before="60" w:after="60"/>
    </w:pPr>
  </w:style>
  <w:style w:type="paragraph" w:styleId="ListContinue">
    <w:name w:val="List Continue"/>
    <w:basedOn w:val="List"/>
    <w:rsid w:val="00D83FC9"/>
    <w:pPr>
      <w:ind w:firstLine="0"/>
    </w:pPr>
  </w:style>
  <w:style w:type="paragraph" w:customStyle="1" w:styleId="ListNote">
    <w:name w:val="List Note"/>
    <w:basedOn w:val="List"/>
    <w:rsid w:val="00D83F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F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F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FC9"/>
    <w:rPr>
      <w:rFonts w:ascii="Courier New" w:hAnsi="Courier New"/>
    </w:rPr>
  </w:style>
  <w:style w:type="paragraph" w:customStyle="1" w:styleId="NoteBullet">
    <w:name w:val="Note Bullet"/>
    <w:basedOn w:val="Note"/>
    <w:rsid w:val="00D83F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F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F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F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F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3F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F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FC9"/>
    <w:rPr>
      <w:b/>
      <w:smallCaps/>
    </w:rPr>
  </w:style>
  <w:style w:type="paragraph" w:customStyle="1" w:styleId="TableListNumber">
    <w:name w:val="Table List Number"/>
    <w:basedOn w:val="ListNumber"/>
    <w:rsid w:val="00D83F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F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FC9"/>
    <w:pPr>
      <w:numPr>
        <w:numId w:val="8"/>
      </w:numPr>
    </w:pPr>
  </w:style>
  <w:style w:type="paragraph" w:customStyle="1" w:styleId="ListAlpha2">
    <w:name w:val="List Alpha 2"/>
    <w:basedOn w:val="List2"/>
    <w:rsid w:val="00D83FC9"/>
    <w:pPr>
      <w:numPr>
        <w:numId w:val="7"/>
      </w:numPr>
    </w:pPr>
  </w:style>
  <w:style w:type="paragraph" w:styleId="List2">
    <w:name w:val="List 2"/>
    <w:basedOn w:val="BodyText"/>
    <w:rsid w:val="00D83F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F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F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F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F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F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3FC9"/>
    <w:pPr>
      <w:numPr>
        <w:numId w:val="3"/>
      </w:numPr>
    </w:pPr>
  </w:style>
  <w:style w:type="paragraph" w:styleId="ListContinue2">
    <w:name w:val="List Continue 2"/>
    <w:basedOn w:val="List2"/>
    <w:rsid w:val="00D83FC9"/>
    <w:pPr>
      <w:ind w:firstLine="0"/>
    </w:pPr>
  </w:style>
  <w:style w:type="paragraph" w:styleId="ListContinue3">
    <w:name w:val="List Continue 3"/>
    <w:basedOn w:val="List3"/>
    <w:rsid w:val="00D83FC9"/>
    <w:pPr>
      <w:ind w:left="1021" w:firstLine="0"/>
    </w:pPr>
  </w:style>
  <w:style w:type="paragraph" w:styleId="ListContinue4">
    <w:name w:val="List Continue 4"/>
    <w:basedOn w:val="List4"/>
    <w:rsid w:val="00D83FC9"/>
    <w:pPr>
      <w:ind w:firstLine="0"/>
    </w:pPr>
  </w:style>
  <w:style w:type="paragraph" w:styleId="ListContinue5">
    <w:name w:val="List Continue 5"/>
    <w:basedOn w:val="List5"/>
    <w:rsid w:val="00D83FC9"/>
    <w:pPr>
      <w:ind w:firstLine="0"/>
    </w:pPr>
  </w:style>
  <w:style w:type="paragraph" w:styleId="ListNumber3">
    <w:name w:val="List Number 3"/>
    <w:basedOn w:val="List3"/>
    <w:rsid w:val="00D83FC9"/>
    <w:pPr>
      <w:numPr>
        <w:numId w:val="4"/>
      </w:numPr>
    </w:pPr>
  </w:style>
  <w:style w:type="paragraph" w:styleId="ListNumber4">
    <w:name w:val="List Number 4"/>
    <w:basedOn w:val="List4"/>
    <w:rsid w:val="00D83FC9"/>
    <w:pPr>
      <w:numPr>
        <w:numId w:val="5"/>
      </w:numPr>
    </w:pPr>
  </w:style>
  <w:style w:type="paragraph" w:styleId="ListNumber5">
    <w:name w:val="List Number 5"/>
    <w:basedOn w:val="List5"/>
    <w:rsid w:val="00D83FC9"/>
    <w:pPr>
      <w:numPr>
        <w:numId w:val="6"/>
      </w:numPr>
    </w:pPr>
  </w:style>
  <w:style w:type="paragraph" w:styleId="BlockText">
    <w:name w:val="Block Text"/>
    <w:basedOn w:val="Normal"/>
    <w:rsid w:val="00D83F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F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FC9"/>
    <w:rPr>
      <w:sz w:val="16"/>
      <w:vertAlign w:val="superscript"/>
    </w:rPr>
  </w:style>
  <w:style w:type="character" w:customStyle="1" w:styleId="Symbols">
    <w:name w:val="Symbols"/>
    <w:basedOn w:val="DefaultParagraphFont"/>
    <w:rsid w:val="00D83FC9"/>
    <w:rPr>
      <w:rFonts w:ascii="Symbol" w:hAnsi="Symbol"/>
    </w:rPr>
  </w:style>
  <w:style w:type="character" w:customStyle="1" w:styleId="MenuOptions">
    <w:name w:val="Menu Options"/>
    <w:basedOn w:val="DefaultParagraphFont"/>
    <w:rsid w:val="00D83F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FC9"/>
    <w:rPr>
      <w:b/>
    </w:rPr>
  </w:style>
  <w:style w:type="character" w:customStyle="1" w:styleId="Underlined">
    <w:name w:val="Underlined"/>
    <w:basedOn w:val="DefaultParagraphFont"/>
    <w:rsid w:val="00D83FC9"/>
    <w:rPr>
      <w:u w:val="single"/>
    </w:rPr>
  </w:style>
  <w:style w:type="paragraph" w:customStyle="1" w:styleId="TableBodyTextRight">
    <w:name w:val="Table Body Text Right"/>
    <w:basedOn w:val="TableBodyText"/>
    <w:rsid w:val="00D83F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FC9"/>
    <w:rPr>
      <w:sz w:val="18"/>
    </w:rPr>
  </w:style>
  <w:style w:type="paragraph" w:customStyle="1" w:styleId="BodySmallRight">
    <w:name w:val="Body Small Right"/>
    <w:basedOn w:val="BodyTextRight"/>
    <w:rsid w:val="00D83FC9"/>
    <w:rPr>
      <w:sz w:val="18"/>
      <w:szCs w:val="18"/>
    </w:rPr>
  </w:style>
  <w:style w:type="paragraph" w:customStyle="1" w:styleId="MarginEdition">
    <w:name w:val="Margin Edition"/>
    <w:basedOn w:val="MarginNote"/>
    <w:rsid w:val="00D83F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FC9"/>
    <w:rPr>
      <w:sz w:val="2"/>
      <w:szCs w:val="2"/>
    </w:rPr>
  </w:style>
  <w:style w:type="character" w:customStyle="1" w:styleId="Small">
    <w:name w:val="Small"/>
    <w:basedOn w:val="DefaultParagraphFont"/>
    <w:rsid w:val="00D83FC9"/>
    <w:rPr>
      <w:sz w:val="16"/>
    </w:rPr>
  </w:style>
  <w:style w:type="paragraph" w:customStyle="1" w:styleId="WideTable">
    <w:name w:val="Wide Table"/>
    <w:basedOn w:val="Normal"/>
    <w:rsid w:val="00D83F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FC9"/>
  </w:style>
  <w:style w:type="paragraph" w:styleId="Quote">
    <w:name w:val="Quote"/>
    <w:basedOn w:val="Heading1"/>
    <w:link w:val="QuoteChar"/>
    <w:qFormat/>
    <w:rsid w:val="00D83F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F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FC9"/>
    <w:pPr>
      <w:pageBreakBefore/>
    </w:pPr>
  </w:style>
  <w:style w:type="paragraph" w:customStyle="1" w:styleId="Border">
    <w:name w:val="Border"/>
    <w:basedOn w:val="Normal"/>
    <w:qFormat/>
    <w:rsid w:val="00D83F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F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F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F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F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F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F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F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F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FC9"/>
    <w:rPr>
      <w:u w:val="single"/>
    </w:rPr>
  </w:style>
  <w:style w:type="character" w:customStyle="1" w:styleId="BoldandItalics">
    <w:name w:val="Bold and Italics"/>
    <w:qFormat/>
    <w:rsid w:val="00D83FC9"/>
    <w:rPr>
      <w:b/>
      <w:i/>
      <w:u w:val="none"/>
    </w:rPr>
  </w:style>
  <w:style w:type="paragraph" w:styleId="BalloonText">
    <w:name w:val="Balloon Text"/>
    <w:basedOn w:val="Normal"/>
    <w:link w:val="BalloonTextChar"/>
    <w:rsid w:val="00D83F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F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F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F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F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F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FC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92B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497</Words>
  <Characters>3221</Characters>
  <Application>Microsoft Office Word</Application>
  <DocSecurity>0</DocSecurity>
  <Lines>119</Lines>
  <Paragraphs>77</Paragraphs>
  <ScaleCrop>false</ScaleCrop>
  <Company>Author-it Software Corporation Ltd.</Company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AMPQUA307 Perform offal Meat Hygiene Assessment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2025-02-21T06:59:00Z</dcterms:created>
  <dcterms:modified xsi:type="dcterms:W3CDTF">2025-02-21T06:59:00Z</dcterms:modified>
</cp:coreProperties>
</file>