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728" w:rsidP="00A12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AMPQUA305 Perform process monitoring for Meat Hygiene Assessment</w:t>
      </w:r>
      <w:r>
        <w:fldChar w:fldCharType="end"/>
      </w:r>
    </w:p>
    <w:p w:rsidR="00A12728" w:rsidP="00A12728">
      <w:pPr>
        <w:pStyle w:val="Version"/>
        <w:sectPr w:rsidSect="005B1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2F4" w:rsidP="005B12F4">
      <w:pPr>
        <w:pStyle w:val="SuperHeading"/>
      </w:pPr>
      <w:r w:rsidRPr="005B12F4">
        <w:t>AMPQUA305 Perform process monitoring for Meat Hygiene Assessment</w:t>
      </w:r>
    </w:p>
    <w:p w:rsidR="00000000" w:rsidRPr="005B12F4" w:rsidP="005B12F4">
      <w:pPr>
        <w:pStyle w:val="Heading1"/>
      </w:pPr>
      <w:bookmarkStart w:id="1" w:name="O_1253490"/>
      <w:bookmarkEnd w:id="1"/>
      <w:r w:rsidRPr="005B12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1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Comments</w:t>
            </w:r>
          </w:p>
        </w:tc>
      </w:tr>
      <w:tr w:rsidTr="005B1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F4" w:rsidP="005B12F4">
            <w:pPr>
              <w:pStyle w:val="BodyText"/>
            </w:pPr>
            <w:r w:rsidRPr="005B12F4">
              <w:t>This version released with AMP Australian Meat Processing Training Package Version 8.0.</w:t>
            </w:r>
          </w:p>
        </w:tc>
      </w:tr>
    </w:tbl>
    <w:p w:rsidR="00000000" w:rsidRPr="005B12F4" w:rsidP="005B12F4">
      <w:pPr>
        <w:pStyle w:val="BodyText"/>
      </w:pPr>
    </w:p>
    <w:p w:rsidR="00000000" w:rsidRPr="005B12F4" w:rsidP="005B12F4">
      <w:pPr>
        <w:pStyle w:val="AllowPageBreak"/>
      </w:pPr>
    </w:p>
    <w:p w:rsidR="00000000" w:rsidRPr="005B12F4" w:rsidP="005B12F4">
      <w:pPr>
        <w:pStyle w:val="Heading1"/>
      </w:pPr>
      <w:bookmarkStart w:id="2" w:name="O_1253491"/>
      <w:bookmarkEnd w:id="2"/>
      <w:r w:rsidRPr="005B12F4">
        <w:t>Application</w:t>
      </w:r>
    </w:p>
    <w:p w:rsidR="00000000" w:rsidRPr="005B12F4" w:rsidP="00A12728">
      <w:pPr>
        <w:pStyle w:val="BodyText"/>
      </w:pPr>
      <w:r w:rsidRPr="005B12F4">
        <w:t>This unit describes the skills and knowledge required to monitor processes in a meat processing premises as part of a Meat Hygiene Assessment (MHA) program. The process monitoring system assesses the efficiency of sanitation and hygiene programs, and opera</w:t>
      </w:r>
      <w:r w:rsidRPr="005B12F4">
        <w:t>tions on the slaughter or wild game processing floor, in the offal room and the boning room and during refrigeration and storage of product, with a view to minimising contamination.</w:t>
      </w:r>
    </w:p>
    <w:p w:rsidR="00000000" w:rsidRPr="005B12F4" w:rsidP="00A12728">
      <w:pPr>
        <w:pStyle w:val="BodyText"/>
      </w:pPr>
      <w:r w:rsidRPr="005B12F4">
        <w:t>This unit applies to individuals who monitor processes for quality outcome</w:t>
      </w:r>
      <w:r w:rsidRPr="005B12F4">
        <w:t>s. In this role, workers take responsibility for their own work, they may take limited responsibility for the work of others, and they also contribute to problem-solving workplace issues.</w:t>
      </w:r>
    </w:p>
    <w:p w:rsidR="00000000" w:rsidRPr="005B12F4" w:rsidP="00A12728">
      <w:pPr>
        <w:pStyle w:val="BodyText"/>
      </w:pPr>
      <w:r w:rsidRPr="005B12F4">
        <w:t>All work must be carried out to comply with workplace procedures, ac</w:t>
      </w:r>
      <w:r w:rsidRPr="005B12F4">
        <w:t>cording to state/territory health and safety, food and meat safety regulations, legislation and standards that apply to the workplace.</w:t>
      </w:r>
    </w:p>
    <w:p w:rsidR="00000000" w:rsidRPr="005B12F4" w:rsidP="00A12728">
      <w:pPr>
        <w:pStyle w:val="BodyText"/>
      </w:pPr>
      <w:r w:rsidRPr="005B12F4">
        <w:t>No licensing, legislative or certification requirements apply to this unit at the time of publication.</w:t>
      </w:r>
    </w:p>
    <w:p w:rsidR="00000000" w:rsidRPr="005B12F4" w:rsidP="005B12F4">
      <w:pPr>
        <w:pStyle w:val="Heading1"/>
      </w:pPr>
      <w:bookmarkStart w:id="3" w:name="O_1253492"/>
      <w:bookmarkEnd w:id="3"/>
      <w:r w:rsidRPr="005B12F4">
        <w:t>Pre-requisite Unit</w:t>
      </w:r>
    </w:p>
    <w:p w:rsidR="00000000" w:rsidRPr="005B12F4" w:rsidP="00A12728">
      <w:pPr>
        <w:pStyle w:val="BodyText"/>
      </w:pPr>
      <w:r w:rsidRPr="005B12F4">
        <w:t>Nil</w:t>
      </w:r>
    </w:p>
    <w:p w:rsidR="00000000" w:rsidRPr="005B12F4" w:rsidP="005B12F4">
      <w:pPr>
        <w:pStyle w:val="Heading1"/>
      </w:pPr>
      <w:bookmarkStart w:id="4" w:name="O_1253494"/>
      <w:bookmarkEnd w:id="4"/>
      <w:r w:rsidRPr="005B12F4">
        <w:t>Unit Sector</w:t>
      </w:r>
    </w:p>
    <w:p w:rsidR="00000000" w:rsidRPr="005B12F4" w:rsidP="00A12728">
      <w:pPr>
        <w:pStyle w:val="BodyText"/>
      </w:pPr>
      <w:r w:rsidRPr="005B12F4">
        <w:t>Quality Assurance (QUA)</w:t>
      </w:r>
    </w:p>
    <w:p w:rsidR="00000000" w:rsidRPr="005B12F4" w:rsidP="005B12F4">
      <w:pPr>
        <w:pStyle w:val="Heading1"/>
      </w:pPr>
      <w:bookmarkStart w:id="5" w:name="O_1253495"/>
      <w:bookmarkEnd w:id="5"/>
      <w:r w:rsidRPr="005B12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27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Performance Criteria</w:t>
            </w:r>
          </w:p>
        </w:tc>
      </w:tr>
      <w:tr w:rsidTr="00A127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F4" w:rsidP="005B12F4">
            <w:pPr>
              <w:pStyle w:val="BodyText"/>
            </w:pPr>
            <w:r w:rsidRPr="005B12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27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F4" w:rsidP="005B12F4">
            <w:pPr>
              <w:pStyle w:val="BodyText"/>
            </w:pPr>
            <w:r w:rsidRPr="005B12F4">
              <w:t>1.1 Receive work instructions and clarify where required</w:t>
            </w:r>
          </w:p>
          <w:p w:rsidR="00000000" w:rsidRPr="005B12F4" w:rsidP="005B12F4">
            <w:pPr>
              <w:pStyle w:val="BodyText"/>
            </w:pPr>
            <w:r w:rsidRPr="005B12F4">
              <w:t>1.2 Identify health, safety and food safety hazards, and control associated risks</w:t>
            </w:r>
          </w:p>
          <w:p w:rsidR="00000000" w:rsidRPr="005B12F4" w:rsidP="005B12F4">
            <w:pPr>
              <w:pStyle w:val="BodyText"/>
            </w:pPr>
            <w:r w:rsidRPr="005B12F4">
              <w:t xml:space="preserve">1.3 Wear appropriate personal protective equipment (PPE) and clothing, and ensure correct fit </w:t>
            </w:r>
          </w:p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1.4 Identify process monitoring plan</w:t>
            </w:r>
          </w:p>
        </w:tc>
      </w:tr>
      <w:tr w:rsidTr="00A127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2. Monitor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F4" w:rsidP="005B12F4">
            <w:pPr>
              <w:pStyle w:val="BodyText"/>
            </w:pPr>
            <w:r w:rsidRPr="005B12F4">
              <w:t>2.1 Monitor process according to workplace requirements</w:t>
            </w:r>
          </w:p>
          <w:p w:rsidR="00000000" w:rsidRPr="005B12F4" w:rsidP="005B12F4">
            <w:pPr>
              <w:pStyle w:val="BodyText"/>
            </w:pPr>
            <w:r w:rsidRPr="005B12F4">
              <w:t>2.2 Record results accurately on appropriate process monitoring sheets or electronic system</w:t>
            </w:r>
          </w:p>
          <w:p w:rsidR="00000000" w:rsidRPr="005B12F4" w:rsidP="005B12F4">
            <w:pPr>
              <w:pStyle w:val="BodyText"/>
            </w:pPr>
            <w:r w:rsidRPr="005B12F4">
              <w:t>2.3 Rate process according to established criteria of acceptable, marginal or unacceptable</w:t>
            </w:r>
          </w:p>
          <w:p w:rsidR="00000000" w:rsidRPr="005B12F4" w:rsidP="005B12F4">
            <w:pPr>
              <w:pStyle w:val="BodyText"/>
            </w:pPr>
            <w:r w:rsidRPr="005B12F4">
              <w:t>2.4 Identify processing defects and implement immediate corrective action</w:t>
            </w:r>
            <w:r w:rsidRPr="005B12F4">
              <w:t xml:space="preserve"> according to MHA program</w:t>
            </w:r>
            <w:r>
              <w:t>’</w:t>
            </w:r>
            <w:r w:rsidRPr="005B12F4">
              <w:t>s requirements</w:t>
            </w:r>
          </w:p>
          <w:p w:rsidR="00000000" w:rsidRPr="005B12F4" w:rsidP="005B12F4">
            <w:pPr>
              <w:pStyle w:val="BodyText"/>
            </w:pPr>
            <w:r w:rsidRPr="005B12F4">
              <w:t>2.5 Calculate and record conformity index after each process monitoring exercise</w:t>
            </w:r>
          </w:p>
          <w:p w:rsidR="00000000" w:rsidRPr="005B12F4" w:rsidP="005B12F4">
            <w:pPr>
              <w:pStyle w:val="BodyText"/>
            </w:pPr>
            <w:r w:rsidRPr="005B12F4">
              <w:t xml:space="preserve">2.6 Monitor process according to workplace requirements for hygiene and sanitation, and workplace health and safety </w:t>
            </w:r>
          </w:p>
        </w:tc>
      </w:tr>
    </w:tbl>
    <w:p w:rsidR="00000000" w:rsidRPr="005B12F4" w:rsidP="005B12F4">
      <w:pPr>
        <w:pStyle w:val="BodyText"/>
      </w:pPr>
    </w:p>
    <w:p w:rsidR="00000000" w:rsidRPr="005B12F4" w:rsidP="005B12F4">
      <w:pPr>
        <w:pStyle w:val="AllowPageBreak"/>
      </w:pPr>
    </w:p>
    <w:p w:rsidR="00000000" w:rsidRPr="005B12F4" w:rsidP="005B12F4">
      <w:pPr>
        <w:pStyle w:val="Heading1"/>
      </w:pPr>
      <w:bookmarkStart w:id="6" w:name="O_1253496"/>
      <w:bookmarkEnd w:id="6"/>
      <w:r w:rsidRPr="005B12F4">
        <w:t>Foundation Skills</w:t>
      </w:r>
    </w:p>
    <w:p w:rsidR="00000000" w:rsidRPr="00A12728" w:rsidP="00A12728">
      <w:pPr>
        <w:pStyle w:val="BodyText"/>
        <w:rPr>
          <w:i/>
        </w:rPr>
      </w:pPr>
      <w:r w:rsidRPr="00A127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1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Description</w:t>
            </w:r>
          </w:p>
        </w:tc>
      </w:tr>
      <w:tr w:rsidTr="005B1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ListBullet"/>
              <w:rPr>
                <w:lang w:val="en-NZ"/>
              </w:rPr>
            </w:pPr>
            <w:r w:rsidRPr="005B12F4">
              <w:t>Interpret work instructions and standard operating procedures (SOPs)</w:t>
            </w:r>
          </w:p>
        </w:tc>
      </w:tr>
      <w:tr w:rsidTr="005B1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ListBullet"/>
              <w:rPr>
                <w:lang w:val="en-NZ"/>
              </w:rPr>
            </w:pPr>
            <w:r w:rsidRPr="005B12F4">
              <w:t>Record monitoring details using paper-based and/or digital format</w:t>
            </w:r>
          </w:p>
        </w:tc>
      </w:tr>
      <w:tr w:rsidTr="005B1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ListBullet"/>
              <w:rPr>
                <w:lang w:val="en-NZ"/>
              </w:rPr>
            </w:pPr>
            <w:r w:rsidRPr="005B12F4">
              <w:t>Liaise with supervisors who are responsible for implementing corrective actions</w:t>
            </w:r>
          </w:p>
        </w:tc>
      </w:tr>
      <w:tr w:rsidTr="005B1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F4" w:rsidP="005B12F4">
            <w:pPr>
              <w:pStyle w:val="ListBullet"/>
            </w:pPr>
            <w:r w:rsidRPr="005B12F4">
              <w:t xml:space="preserve">Determine compliance ratings using weighting and cumulative scores </w:t>
            </w:r>
          </w:p>
          <w:p w:rsidR="00000000" w:rsidRPr="005B12F4" w:rsidP="005B12F4">
            <w:pPr>
              <w:pStyle w:val="ListBullet"/>
            </w:pPr>
            <w:r w:rsidRPr="005B12F4">
              <w:t>Determine conformance levels expressed as percentages (%)</w:t>
            </w:r>
          </w:p>
          <w:p w:rsidR="00000000" w:rsidRPr="005B12F4" w:rsidP="005B12F4">
            <w:pPr>
              <w:pStyle w:val="ListBullet"/>
            </w:pPr>
            <w:r w:rsidRPr="005B12F4">
              <w:t>Use conformity index formulae</w:t>
            </w:r>
          </w:p>
        </w:tc>
      </w:tr>
    </w:tbl>
    <w:p w:rsidR="00000000" w:rsidRPr="005B12F4" w:rsidP="005B12F4">
      <w:pPr>
        <w:pStyle w:val="BodyText"/>
      </w:pPr>
    </w:p>
    <w:p w:rsidR="00000000" w:rsidRPr="005B12F4" w:rsidP="005B12F4">
      <w:pPr>
        <w:pStyle w:val="AllowPageBreak"/>
      </w:pPr>
    </w:p>
    <w:p w:rsidR="00000000" w:rsidRPr="005B12F4" w:rsidP="005B12F4">
      <w:pPr>
        <w:pStyle w:val="Heading1"/>
      </w:pPr>
      <w:bookmarkStart w:id="7" w:name="O_1253498"/>
      <w:bookmarkEnd w:id="7"/>
      <w:r w:rsidRPr="005B12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1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Bold"/>
              <w:rPr>
                <w:lang w:val="en-NZ"/>
              </w:rPr>
            </w:pPr>
            <w:r w:rsidRPr="005B12F4">
              <w:t>Equivalence status</w:t>
            </w:r>
          </w:p>
        </w:tc>
      </w:tr>
      <w:tr w:rsidTr="005B1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AMPQUA305 Perform process monitoring for Meat Hygiene Assessment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AMPA3073 Perform process monitoring for Meat Hygiene Assessment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F4" w:rsidP="005B12F4">
            <w:pPr>
              <w:pStyle w:val="BodyText"/>
            </w:pPr>
            <w:r w:rsidRPr="005B12F4">
              <w:t>Unit code updated</w:t>
            </w:r>
          </w:p>
          <w:p w:rsidR="00000000" w:rsidRPr="005B12F4" w:rsidP="005B12F4">
            <w:pPr>
              <w:pStyle w:val="BodyText"/>
            </w:pPr>
            <w:r w:rsidRPr="005B12F4">
              <w:t>Element 1 added</w:t>
            </w:r>
          </w:p>
          <w:p w:rsidR="00000000" w:rsidRPr="005B12F4" w:rsidP="005B12F4">
            <w:pPr>
              <w:pStyle w:val="BodyText"/>
            </w:pPr>
            <w:r w:rsidRPr="005B12F4">
              <w:t>Performance Criteria clarified</w:t>
            </w:r>
          </w:p>
          <w:p w:rsidR="00000000" w:rsidRPr="005B12F4" w:rsidP="005B12F4">
            <w:pPr>
              <w:pStyle w:val="BodyText"/>
            </w:pPr>
            <w:r w:rsidRPr="005B12F4">
              <w:t>Foundation Skills added</w:t>
            </w:r>
          </w:p>
          <w:p w:rsidR="00000000" w:rsidP="005B12F4">
            <w:pPr>
              <w:pStyle w:val="BodyText"/>
              <w:rPr>
                <w:lang w:val="en-NZ"/>
              </w:rPr>
            </w:pPr>
            <w:r w:rsidRPr="005B12F4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F4" w:rsidP="005B12F4">
            <w:pPr>
              <w:pStyle w:val="BodyText"/>
            </w:pPr>
            <w:r w:rsidRPr="005B12F4">
              <w:t>Not equivalent</w:t>
            </w:r>
          </w:p>
        </w:tc>
      </w:tr>
    </w:tbl>
    <w:p w:rsidR="00000000" w:rsidRPr="005B12F4" w:rsidP="005B12F4">
      <w:pPr>
        <w:pStyle w:val="BodyText"/>
      </w:pPr>
    </w:p>
    <w:p w:rsidR="00000000" w:rsidRPr="005B12F4" w:rsidP="005B12F4">
      <w:pPr>
        <w:pStyle w:val="AllowPageBreak"/>
      </w:pPr>
    </w:p>
    <w:p w:rsidR="00000000" w:rsidRPr="005B12F4" w:rsidP="005B12F4">
      <w:pPr>
        <w:pStyle w:val="Heading1"/>
      </w:pPr>
      <w:bookmarkStart w:id="8" w:name="O_1253505"/>
      <w:bookmarkEnd w:id="8"/>
      <w:r w:rsidRPr="005B12F4">
        <w:t>Links</w:t>
      </w:r>
    </w:p>
    <w:p w:rsidR="00000000" w:rsidRPr="005B12F4" w:rsidP="00A12728">
      <w:pPr>
        <w:pStyle w:val="BodyText"/>
      </w:pPr>
      <w:r w:rsidRPr="005B12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1C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12F4" w:rsidP="005B12F4"/>
    <w:sectPr w:rsidSect="005B12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F4" w:rsidRPr="00A12728" w:rsidP="00A12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728" w:rsidP="005B1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2728" w:rsidP="005B1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2728" w:rsidP="005B1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2F4" w:rsidRPr="00A12728" w:rsidP="00A12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728" w:rsidRPr="002D2AF8" w:rsidP="005B1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AMPQUA305 Perform process monitoring for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12728" w:rsidP="005B1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625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FEB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2F4"/>
  </w:style>
  <w:style w:type="character" w:customStyle="1" w:styleId="Heading1Char">
    <w:name w:val="Heading 1 Char"/>
    <w:basedOn w:val="DefaultParagraphFont"/>
    <w:link w:val="Heading1"/>
    <w:rsid w:val="005B1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2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2F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B12F4"/>
    <w:rPr>
      <w:i/>
    </w:rPr>
  </w:style>
  <w:style w:type="paragraph" w:customStyle="1" w:styleId="SuperHeading">
    <w:name w:val="SuperHeading"/>
    <w:basedOn w:val="Normal"/>
    <w:rsid w:val="005B1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12F4"/>
    <w:rPr>
      <w:b/>
    </w:rPr>
  </w:style>
  <w:style w:type="character" w:customStyle="1" w:styleId="Heading2Char">
    <w:name w:val="Heading 2 Char"/>
    <w:basedOn w:val="DefaultParagraphFont"/>
    <w:link w:val="Heading2"/>
    <w:rsid w:val="005B1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2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12F4"/>
    <w:rPr>
      <w:b/>
      <w:spacing w:val="0"/>
    </w:rPr>
  </w:style>
  <w:style w:type="paragraph" w:customStyle="1" w:styleId="SuperTitle">
    <w:name w:val="SuperTitle"/>
    <w:basedOn w:val="Title"/>
    <w:rsid w:val="005B1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2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2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1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2F4"/>
  </w:style>
  <w:style w:type="paragraph" w:styleId="TableofFigures">
    <w:name w:val="table of figures"/>
    <w:basedOn w:val="Normal"/>
    <w:next w:val="Normal"/>
    <w:semiHidden/>
    <w:rsid w:val="005B1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2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12F4"/>
    <w:rPr>
      <w:rFonts w:ascii="Wingdings" w:hAnsi="Wingdings"/>
    </w:rPr>
  </w:style>
  <w:style w:type="paragraph" w:customStyle="1" w:styleId="TableHeading">
    <w:name w:val="Table Heading"/>
    <w:basedOn w:val="HeadingBase"/>
    <w:rsid w:val="005B1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2F4"/>
    <w:rPr>
      <w:color w:val="0033CC"/>
      <w:u w:val="none"/>
    </w:rPr>
  </w:style>
  <w:style w:type="paragraph" w:customStyle="1" w:styleId="BodyTextRight">
    <w:name w:val="Body Text Right"/>
    <w:basedOn w:val="BodyText"/>
    <w:rsid w:val="005B1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2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2F4"/>
    <w:rPr>
      <w:sz w:val="32"/>
    </w:rPr>
  </w:style>
  <w:style w:type="paragraph" w:customStyle="1" w:styleId="HeadingProcedure">
    <w:name w:val="Heading Procedure"/>
    <w:basedOn w:val="HeadingBase"/>
    <w:next w:val="Normal"/>
    <w:rsid w:val="005B1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2F4"/>
    <w:pPr>
      <w:spacing w:before="60" w:after="60"/>
    </w:pPr>
  </w:style>
  <w:style w:type="paragraph" w:styleId="ListContinue">
    <w:name w:val="List Continue"/>
    <w:basedOn w:val="List"/>
    <w:rsid w:val="005B12F4"/>
    <w:pPr>
      <w:ind w:firstLine="0"/>
    </w:pPr>
  </w:style>
  <w:style w:type="paragraph" w:customStyle="1" w:styleId="ListNote">
    <w:name w:val="List Note"/>
    <w:basedOn w:val="List"/>
    <w:rsid w:val="005B1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2F4"/>
    <w:rPr>
      <w:rFonts w:ascii="Courier New" w:hAnsi="Courier New"/>
    </w:rPr>
  </w:style>
  <w:style w:type="paragraph" w:customStyle="1" w:styleId="NoteBullet">
    <w:name w:val="Note Bullet"/>
    <w:basedOn w:val="Note"/>
    <w:rsid w:val="005B1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2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1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2F4"/>
    <w:rPr>
      <w:b/>
      <w:smallCaps/>
    </w:rPr>
  </w:style>
  <w:style w:type="paragraph" w:customStyle="1" w:styleId="TableListNumber">
    <w:name w:val="Table List Number"/>
    <w:basedOn w:val="ListNumber"/>
    <w:rsid w:val="005B1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2F4"/>
    <w:pPr>
      <w:numPr>
        <w:numId w:val="8"/>
      </w:numPr>
    </w:pPr>
  </w:style>
  <w:style w:type="paragraph" w:customStyle="1" w:styleId="ListAlpha2">
    <w:name w:val="List Alpha 2"/>
    <w:basedOn w:val="List2"/>
    <w:rsid w:val="005B12F4"/>
    <w:pPr>
      <w:numPr>
        <w:numId w:val="7"/>
      </w:numPr>
    </w:pPr>
  </w:style>
  <w:style w:type="paragraph" w:styleId="List2">
    <w:name w:val="List 2"/>
    <w:basedOn w:val="BodyText"/>
    <w:rsid w:val="005B1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2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2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12F4"/>
    <w:pPr>
      <w:numPr>
        <w:numId w:val="3"/>
      </w:numPr>
    </w:pPr>
  </w:style>
  <w:style w:type="paragraph" w:styleId="ListContinue2">
    <w:name w:val="List Continue 2"/>
    <w:basedOn w:val="List2"/>
    <w:rsid w:val="005B12F4"/>
    <w:pPr>
      <w:ind w:firstLine="0"/>
    </w:pPr>
  </w:style>
  <w:style w:type="paragraph" w:styleId="ListContinue3">
    <w:name w:val="List Continue 3"/>
    <w:basedOn w:val="List3"/>
    <w:rsid w:val="005B12F4"/>
    <w:pPr>
      <w:ind w:left="1021" w:firstLine="0"/>
    </w:pPr>
  </w:style>
  <w:style w:type="paragraph" w:styleId="ListContinue4">
    <w:name w:val="List Continue 4"/>
    <w:basedOn w:val="List4"/>
    <w:rsid w:val="005B12F4"/>
    <w:pPr>
      <w:ind w:firstLine="0"/>
    </w:pPr>
  </w:style>
  <w:style w:type="paragraph" w:styleId="ListContinue5">
    <w:name w:val="List Continue 5"/>
    <w:basedOn w:val="List5"/>
    <w:rsid w:val="005B12F4"/>
    <w:pPr>
      <w:ind w:firstLine="0"/>
    </w:pPr>
  </w:style>
  <w:style w:type="paragraph" w:styleId="ListNumber3">
    <w:name w:val="List Number 3"/>
    <w:basedOn w:val="List3"/>
    <w:rsid w:val="005B12F4"/>
    <w:pPr>
      <w:numPr>
        <w:numId w:val="4"/>
      </w:numPr>
    </w:pPr>
  </w:style>
  <w:style w:type="paragraph" w:styleId="ListNumber4">
    <w:name w:val="List Number 4"/>
    <w:basedOn w:val="List4"/>
    <w:rsid w:val="005B12F4"/>
    <w:pPr>
      <w:numPr>
        <w:numId w:val="5"/>
      </w:numPr>
    </w:pPr>
  </w:style>
  <w:style w:type="paragraph" w:styleId="ListNumber5">
    <w:name w:val="List Number 5"/>
    <w:basedOn w:val="List5"/>
    <w:rsid w:val="005B12F4"/>
    <w:pPr>
      <w:numPr>
        <w:numId w:val="6"/>
      </w:numPr>
    </w:pPr>
  </w:style>
  <w:style w:type="paragraph" w:styleId="BlockText">
    <w:name w:val="Block Text"/>
    <w:basedOn w:val="Normal"/>
    <w:rsid w:val="005B1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2F4"/>
    <w:rPr>
      <w:sz w:val="16"/>
      <w:vertAlign w:val="superscript"/>
    </w:rPr>
  </w:style>
  <w:style w:type="character" w:customStyle="1" w:styleId="Symbols">
    <w:name w:val="Symbols"/>
    <w:basedOn w:val="DefaultParagraphFont"/>
    <w:rsid w:val="005B12F4"/>
    <w:rPr>
      <w:rFonts w:ascii="Symbol" w:hAnsi="Symbol"/>
    </w:rPr>
  </w:style>
  <w:style w:type="character" w:customStyle="1" w:styleId="MenuOptions">
    <w:name w:val="Menu Options"/>
    <w:basedOn w:val="DefaultParagraphFont"/>
    <w:rsid w:val="005B1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2F4"/>
    <w:rPr>
      <w:b/>
    </w:rPr>
  </w:style>
  <w:style w:type="character" w:customStyle="1" w:styleId="Underlined">
    <w:name w:val="Underlined"/>
    <w:basedOn w:val="DefaultParagraphFont"/>
    <w:rsid w:val="005B12F4"/>
    <w:rPr>
      <w:u w:val="single"/>
    </w:rPr>
  </w:style>
  <w:style w:type="paragraph" w:customStyle="1" w:styleId="TableBodyTextRight">
    <w:name w:val="Table Body Text Right"/>
    <w:basedOn w:val="TableBodyText"/>
    <w:rsid w:val="005B1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2F4"/>
    <w:rPr>
      <w:sz w:val="18"/>
    </w:rPr>
  </w:style>
  <w:style w:type="paragraph" w:customStyle="1" w:styleId="BodySmallRight">
    <w:name w:val="Body Small Right"/>
    <w:basedOn w:val="BodyTextRight"/>
    <w:rsid w:val="005B12F4"/>
    <w:rPr>
      <w:sz w:val="18"/>
      <w:szCs w:val="18"/>
    </w:rPr>
  </w:style>
  <w:style w:type="paragraph" w:customStyle="1" w:styleId="MarginEdition">
    <w:name w:val="Margin Edition"/>
    <w:basedOn w:val="MarginNote"/>
    <w:rsid w:val="005B1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2F4"/>
    <w:rPr>
      <w:sz w:val="2"/>
      <w:szCs w:val="2"/>
    </w:rPr>
  </w:style>
  <w:style w:type="character" w:customStyle="1" w:styleId="Small">
    <w:name w:val="Small"/>
    <w:basedOn w:val="DefaultParagraphFont"/>
    <w:rsid w:val="005B12F4"/>
    <w:rPr>
      <w:sz w:val="16"/>
    </w:rPr>
  </w:style>
  <w:style w:type="paragraph" w:customStyle="1" w:styleId="WideTable">
    <w:name w:val="Wide Table"/>
    <w:basedOn w:val="Normal"/>
    <w:rsid w:val="005B1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2F4"/>
  </w:style>
  <w:style w:type="paragraph" w:styleId="Quote">
    <w:name w:val="Quote"/>
    <w:basedOn w:val="Heading1"/>
    <w:link w:val="QuoteChar"/>
    <w:qFormat/>
    <w:rsid w:val="005B1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2F4"/>
    <w:pPr>
      <w:pageBreakBefore/>
    </w:pPr>
  </w:style>
  <w:style w:type="paragraph" w:customStyle="1" w:styleId="Border">
    <w:name w:val="Border"/>
    <w:basedOn w:val="Normal"/>
    <w:qFormat/>
    <w:rsid w:val="005B1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2F4"/>
    <w:rPr>
      <w:u w:val="single"/>
    </w:rPr>
  </w:style>
  <w:style w:type="character" w:customStyle="1" w:styleId="BoldandItalics">
    <w:name w:val="Bold and Italics"/>
    <w:qFormat/>
    <w:rsid w:val="005B12F4"/>
    <w:rPr>
      <w:b/>
      <w:i/>
      <w:u w:val="none"/>
    </w:rPr>
  </w:style>
  <w:style w:type="paragraph" w:styleId="BalloonText">
    <w:name w:val="Balloon Text"/>
    <w:basedOn w:val="Normal"/>
    <w:link w:val="BalloonTextChar"/>
    <w:rsid w:val="005B1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2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2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3336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AMPQUA305 Perform process monitoring for Meat Hygiene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