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AMPOPR225 Complete changeover operation</w:t>
      </w:r>
      <w:bookmarkEnd w:id="0"/>
      <w:bookmarkEnd w:id="1"/>
    </w:p>
    <w:p w:rsidR="00D44002" w:rsidRPr="00F31CE3" w:rsidP="00F31CE3" w14:paraId="160C8F32" w14:textId="3B105B63">
      <w:pPr>
        <w:pStyle w:val="ChapterTitle"/>
      </w:pPr>
      <w:bookmarkStart w:id="2" w:name="AMPOPR225"/>
      <w:r w:rsidRPr="00F31CE3">
        <w:t>AMPOPR225 Complete changeover operation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re-position carcases on a processing chain or rail.</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817"/>
        <w:gridCol w:w="6243"/>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changeover</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and follow work instruction for repositioning carcases on processing chain or rail</w:t>
            </w:r>
          </w:p>
          <w:p w:rsidR="00D44002" w:rsidRPr="00F31CE3" w:rsidP="00F31CE3">
            <w:r w:rsidRPr="00F31CE3">
              <w:t>1.3 Prepare equipment for repositioning carcases following work instructions</w:t>
            </w:r>
          </w:p>
        </w:tc>
      </w:tr>
      <w:tr>
        <w:tblPrEx>
          <w:tblW w:w="5000" w:type="pct"/>
        </w:tblPrEx>
        <w:tc>
          <w:tcPr>
            <w:tcW w:w="0" w:type="auto"/>
          </w:tcPr>
          <w:p w:rsidR="00D44002" w:rsidRPr="00F31CE3" w:rsidP="00F31CE3">
            <w:r w:rsidRPr="00F31CE3">
              <w:t>2. Re-position carcases</w:t>
            </w:r>
          </w:p>
        </w:tc>
        <w:tc>
          <w:tcPr>
            <w:tcW w:w="0" w:type="auto"/>
          </w:tcPr>
          <w:p w:rsidR="00D44002" w:rsidRPr="00F31CE3" w:rsidP="00F31CE3">
            <w:r w:rsidRPr="00F31CE3">
              <w:t>2.1 Complete changeover in accordance with workplace health and safety requirements and work instructions</w:t>
            </w:r>
          </w:p>
          <w:p w:rsidR="00D44002" w:rsidRPr="00F31CE3" w:rsidP="00F31CE3">
            <w:r w:rsidRPr="00F31CE3">
              <w:t>2.2 Use safe manual handling techniques</w:t>
            </w:r>
          </w:p>
          <w:p w:rsidR="00D44002" w:rsidRPr="00F31CE3" w:rsidP="00F31CE3">
            <w:r w:rsidRPr="00F31CE3">
              <w:t>2.3 Store or dispose of gambrels, spreaders and slides as required</w:t>
            </w:r>
          </w:p>
          <w:p w:rsidR="00D44002" w:rsidRPr="00F31CE3" w:rsidP="00F31CE3">
            <w:r w:rsidRPr="00F31CE3">
              <w:t>2.4 Check equipment for any defects and, where necessary, report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AMPOPR225 Complete changeover operation</w:t>
            </w:r>
          </w:p>
        </w:tc>
        <w:tc>
          <w:tcPr>
            <w:tcW w:w="2268" w:type="dxa"/>
            <w:noWrap w:val="0"/>
            <w:tcMar>
              <w:top w:w="0" w:type="dxa"/>
              <w:left w:w="108" w:type="dxa"/>
              <w:bottom w:w="0" w:type="dxa"/>
              <w:right w:w="108" w:type="dxa"/>
            </w:tcMar>
            <w:hideMark/>
          </w:tcPr>
          <w:p w:rsidR="00D44002" w:rsidRPr="00F31CE3" w:rsidP="00F31CE3">
            <w:r w:rsidRPr="00F31CE3">
              <w:t>AMPA2013 Complete changeover operation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25_AR"/>
      <w:r w:rsidRPr="00F31CE3">
        <w:t>Assessment Requirements for AMPOPR225 Complete changeover operation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completed changeover operations on a processing chain or rail,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instructions and requirements for changeover operations</w:t>
      </w:r>
    </w:p>
    <w:p w:rsidR="00D44002" w:rsidRPr="00F31CE3" w:rsidP="00F31CE3">
      <w:pPr>
        <w:numPr>
          <w:ilvl w:val="0"/>
          <w:numId w:val="6"/>
        </w:numPr>
        <w:ind w:left="720" w:hanging="360"/>
        <w:jc w:val="left"/>
      </w:pPr>
      <w:r w:rsidRPr="00F31CE3">
        <w:t>equipment used for positioning carcases, gambrels, spreaders and rollers, and any likely defects that may occur</w:t>
      </w:r>
    </w:p>
    <w:p w:rsidR="00D44002" w:rsidRPr="00F31CE3" w:rsidP="00F31CE3">
      <w:pPr>
        <w:numPr>
          <w:ilvl w:val="0"/>
          <w:numId w:val="6"/>
        </w:numPr>
        <w:ind w:left="720" w:hanging="360"/>
        <w:jc w:val="left"/>
      </w:pPr>
      <w:r w:rsidRPr="00F31CE3">
        <w:t>the consequences of incorrectly re-positioning the carcase on the chain or rail</w:t>
      </w:r>
    </w:p>
    <w:p w:rsidR="00D44002" w:rsidRPr="00F31CE3" w:rsidP="00F31CE3">
      <w:pPr>
        <w:numPr>
          <w:ilvl w:val="0"/>
          <w:numId w:val="6"/>
        </w:numPr>
        <w:ind w:left="720" w:hanging="360"/>
        <w:jc w:val="left"/>
      </w:pPr>
      <w:r w:rsidRPr="00F31CE3">
        <w:t>workplace health and safety requirements for changeover operations</w:t>
      </w:r>
    </w:p>
    <w:p w:rsidR="00D44002" w:rsidRPr="00F31CE3" w:rsidP="00F31CE3">
      <w:pPr>
        <w:numPr>
          <w:ilvl w:val="0"/>
          <w:numId w:val="6"/>
        </w:numPr>
        <w:ind w:left="720" w:hanging="360"/>
        <w:jc w:val="left"/>
      </w:pPr>
      <w:r w:rsidRPr="00F31CE3">
        <w:t>safe manual handling techniques and equipment used for moving carcases.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equipment for hanging carcases</w:t>
      </w:r>
    </w:p>
    <w:p w:rsidR="00D44002" w:rsidRPr="00F31CE3" w:rsidP="00F31CE3">
      <w:pPr>
        <w:numPr>
          <w:ilvl w:val="1"/>
          <w:numId w:val="3"/>
        </w:numPr>
        <w:ind w:left="1440" w:hanging="360"/>
        <w:jc w:val="left"/>
      </w:pPr>
      <w:r w:rsidRPr="00F31CE3">
        <w:rPr>
          <w:i/>
          <w:iCs/>
        </w:rPr>
        <w:t>carcases for repositioning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AMPOPR225 Complete changeover operation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AMPOPR225 Complete changeover operation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64AFCA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AMPOPR225 Complete changeover operation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2026-09-09T22:47:27Z</dcterms:created>
  <dcterms:modified xsi:type="dcterms:W3CDTF">2026-09-09T22:47:27Z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