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0B42" w:rsidP="00F90B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AMPMSY415 Conduct post-mortem inspection in micro meat processing premises - Wild game</w:t>
      </w:r>
      <w:r>
        <w:fldChar w:fldCharType="end"/>
      </w:r>
    </w:p>
    <w:p w:rsidR="00F90B42" w:rsidP="00F90B42">
      <w:pPr>
        <w:pStyle w:val="Version"/>
        <w:sectPr w:rsidSect="007F26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62B" w:rsidP="007F262B">
      <w:pPr>
        <w:pStyle w:val="SuperHeading"/>
      </w:pPr>
      <w:r w:rsidRPr="007F262B">
        <w:t>AMPMSY415 Conduct post-mortem inspection in micro meat processing premises - Wild game</w:t>
      </w:r>
    </w:p>
    <w:p w:rsidR="00000000" w:rsidRPr="007F262B" w:rsidP="007F262B">
      <w:pPr>
        <w:pStyle w:val="Heading1"/>
      </w:pPr>
      <w:bookmarkStart w:id="1" w:name="O_1266933"/>
      <w:bookmarkEnd w:id="1"/>
      <w:r w:rsidRPr="007F26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26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Bold"/>
              <w:rPr>
                <w:lang w:val="en-NZ"/>
              </w:rPr>
            </w:pPr>
            <w:r w:rsidRPr="007F262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Bold"/>
              <w:rPr>
                <w:lang w:val="en-NZ"/>
              </w:rPr>
            </w:pPr>
            <w:r w:rsidRPr="007F262B">
              <w:t>Comments</w:t>
            </w:r>
          </w:p>
        </w:tc>
      </w:tr>
      <w:tr w:rsidTr="007F26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"/>
              <w:rPr>
                <w:lang w:val="en-NZ"/>
              </w:rPr>
            </w:pPr>
            <w:r w:rsidRPr="007F262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62B" w:rsidP="007F262B">
            <w:pPr>
              <w:pStyle w:val="BodyText"/>
            </w:pPr>
            <w:r w:rsidRPr="007F262B">
              <w:t>This version released with AMP Australian Meat Processing Training Package Version 8.0.</w:t>
            </w:r>
          </w:p>
        </w:tc>
      </w:tr>
    </w:tbl>
    <w:p w:rsidR="00000000" w:rsidRPr="007F262B" w:rsidP="007F262B">
      <w:pPr>
        <w:pStyle w:val="BodyText"/>
      </w:pPr>
    </w:p>
    <w:p w:rsidR="00000000" w:rsidRPr="007F262B" w:rsidP="007F262B">
      <w:pPr>
        <w:pStyle w:val="AllowPageBreak"/>
      </w:pPr>
    </w:p>
    <w:p w:rsidR="00000000" w:rsidRPr="007F262B" w:rsidP="007F262B">
      <w:pPr>
        <w:pStyle w:val="Heading1"/>
      </w:pPr>
      <w:bookmarkStart w:id="2" w:name="O_1266934"/>
      <w:bookmarkEnd w:id="2"/>
      <w:r w:rsidRPr="007F262B">
        <w:t>Application</w:t>
      </w:r>
    </w:p>
    <w:p w:rsidR="00000000" w:rsidRPr="007F262B" w:rsidP="00F90B42">
      <w:pPr>
        <w:pStyle w:val="BodyText"/>
      </w:pPr>
      <w:r w:rsidRPr="007F262B">
        <w:t>This unit describes the skills and knowledge required to perform post-mortem inspection duties on wild game in micro meat processing premises, processing in accordance with the relevant Australian Standard.</w:t>
      </w:r>
    </w:p>
    <w:p w:rsidR="00000000" w:rsidRPr="007F262B" w:rsidP="00F90B42">
      <w:pPr>
        <w:pStyle w:val="BodyText"/>
      </w:pPr>
      <w:r w:rsidRPr="007F262B">
        <w:t>This unit applies to individ</w:t>
      </w:r>
      <w:r w:rsidRPr="007F262B">
        <w:t xml:space="preserve">uals who carry out work as a meat inspector or a meat safety officer in a micro meat processing premises where meat is processed for the Australian domestic market. </w:t>
      </w:r>
    </w:p>
    <w:p w:rsidR="00000000" w:rsidRPr="007F262B" w:rsidP="00F90B42">
      <w:pPr>
        <w:pStyle w:val="BodyText"/>
      </w:pPr>
      <w:r w:rsidRPr="007F262B">
        <w:t>A micro meat processing premises is defined for training and assessment purposes as:</w:t>
      </w:r>
    </w:p>
    <w:p w:rsidR="00000000" w:rsidRPr="007F262B" w:rsidP="007F262B">
      <w:pPr>
        <w:pStyle w:val="ListBullet"/>
      </w:pPr>
      <w:r w:rsidRPr="007F262B">
        <w:t>oper</w:t>
      </w:r>
      <w:r w:rsidRPr="007F262B">
        <w:t xml:space="preserve">ating fewer than four days a week with a small throughput for one or more species, or </w:t>
      </w:r>
    </w:p>
    <w:p w:rsidR="00000000" w:rsidRPr="007F262B" w:rsidP="007F262B">
      <w:pPr>
        <w:pStyle w:val="ListBullet"/>
      </w:pPr>
      <w:r w:rsidRPr="007F262B">
        <w:t xml:space="preserve">employing fewer than four workers on the processing floor. </w:t>
      </w:r>
    </w:p>
    <w:p w:rsidR="00000000" w:rsidRPr="007F262B" w:rsidP="00F90B42">
      <w:pPr>
        <w:pStyle w:val="BodyText"/>
      </w:pPr>
      <w:r w:rsidRPr="007F262B">
        <w:t>This unit must only be selected for workers in micro meat processing premises when 100 hours of performance evidence for assessment is unachievable within a reasonable timeframe. It must only be selected for training and assessment in states/territories wh</w:t>
      </w:r>
      <w:r w:rsidRPr="007F262B">
        <w:t>ere the controlling food safety authority deems it is appropriate.</w:t>
      </w:r>
    </w:p>
    <w:p w:rsidR="00000000" w:rsidRPr="007F262B" w:rsidP="00F90B42">
      <w:pPr>
        <w:pStyle w:val="BodyText"/>
      </w:pPr>
      <w:r w:rsidRPr="007F262B">
        <w:t xml:space="preserve">This unit must not be co-delivered with an </w:t>
      </w:r>
      <w:r>
        <w:t>‘</w:t>
      </w:r>
      <w:r w:rsidRPr="007F262B">
        <w:t>Ante and post-mortem inspection</w:t>
      </w:r>
      <w:r>
        <w:t>’</w:t>
      </w:r>
      <w:r w:rsidRPr="007F262B">
        <w:t xml:space="preserve"> or a </w:t>
      </w:r>
      <w:r>
        <w:t>‘</w:t>
      </w:r>
      <w:r w:rsidRPr="007F262B">
        <w:t>Post-mortem inspection</w:t>
      </w:r>
      <w:r>
        <w:t>’</w:t>
      </w:r>
      <w:r w:rsidRPr="007F262B">
        <w:t xml:space="preserve"> unit that requires 100 hours of performance evidence to be completed.</w:t>
      </w:r>
    </w:p>
    <w:p w:rsidR="00000000" w:rsidRPr="007F262B" w:rsidP="00F90B42">
      <w:pPr>
        <w:pStyle w:val="BodyText"/>
      </w:pPr>
      <w:r w:rsidRPr="007F262B">
        <w:t>Users must n</w:t>
      </w:r>
      <w:r w:rsidRPr="007F262B">
        <w:t>ote that this unit will not satisfy the regulatory requirements for meat inspection work in export premises or larger domestic premises.</w:t>
      </w:r>
    </w:p>
    <w:p w:rsidR="00000000" w:rsidRPr="007F262B" w:rsidP="00F90B42">
      <w:pPr>
        <w:pStyle w:val="BodyText"/>
      </w:pPr>
      <w:r w:rsidRPr="007F262B">
        <w:t xml:space="preserve">All work must be carried out to comply with workplace procedures, in accordance with state/territory health and safety </w:t>
      </w:r>
      <w:r w:rsidRPr="007F262B">
        <w:t>legislation and standards that apply to the workplace.</w:t>
      </w:r>
    </w:p>
    <w:p w:rsidR="00000000" w:rsidRPr="007F262B" w:rsidP="00F90B42">
      <w:pPr>
        <w:pStyle w:val="BodyText"/>
      </w:pPr>
      <w:r w:rsidRPr="007F262B">
        <w:t>Individuals who work as meat inspectors must comply with the requirements of local/state/territory authorities. Users must check with the relevant regulatory authority before delivery.</w:t>
      </w:r>
    </w:p>
    <w:p w:rsidR="00000000" w:rsidRPr="007F262B" w:rsidP="00F90B42">
      <w:pPr>
        <w:pStyle w:val="BodyText"/>
      </w:pPr>
      <w:r w:rsidRPr="007F262B">
        <w:t>Mandatory workpl</w:t>
      </w:r>
      <w:r w:rsidRPr="007F262B">
        <w:t>ace requirements apply to the assessment of this unit.</w:t>
      </w:r>
    </w:p>
    <w:p w:rsidR="00000000" w:rsidRPr="007F262B" w:rsidP="007F262B">
      <w:pPr>
        <w:pStyle w:val="Heading1"/>
      </w:pPr>
      <w:bookmarkStart w:id="3" w:name="O_1266935"/>
      <w:bookmarkEnd w:id="3"/>
      <w:r w:rsidRPr="007F262B">
        <w:t>Pre-requisite Unit</w:t>
      </w:r>
    </w:p>
    <w:p w:rsidR="00000000" w:rsidRPr="007F262B" w:rsidP="00F90B42">
      <w:pPr>
        <w:pStyle w:val="BodyText"/>
      </w:pPr>
      <w:r w:rsidRPr="007F262B">
        <w:t>Nil</w:t>
      </w:r>
    </w:p>
    <w:p w:rsidR="00000000" w:rsidRPr="007F262B" w:rsidP="007F262B">
      <w:pPr>
        <w:pStyle w:val="Heading1"/>
      </w:pPr>
      <w:bookmarkStart w:id="4" w:name="O_1266937"/>
      <w:bookmarkEnd w:id="4"/>
      <w:r w:rsidRPr="007F262B">
        <w:t>Unit Sector</w:t>
      </w:r>
    </w:p>
    <w:p w:rsidR="00000000" w:rsidRPr="007F262B" w:rsidP="00F90B42">
      <w:pPr>
        <w:pStyle w:val="BodyText"/>
      </w:pPr>
      <w:r w:rsidRPr="007F262B">
        <w:t>Meat Safety (MSY)</w:t>
      </w:r>
    </w:p>
    <w:p w:rsidR="00000000" w:rsidRPr="007F262B" w:rsidP="007F262B">
      <w:pPr>
        <w:pStyle w:val="Heading1"/>
      </w:pPr>
      <w:bookmarkStart w:id="5" w:name="O_1266938"/>
      <w:bookmarkEnd w:id="5"/>
      <w:r w:rsidRPr="007F262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0B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Bold"/>
              <w:rPr>
                <w:lang w:val="en-NZ"/>
              </w:rPr>
            </w:pPr>
            <w:r w:rsidRPr="007F262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Bold"/>
              <w:rPr>
                <w:lang w:val="en-NZ"/>
              </w:rPr>
            </w:pPr>
            <w:r w:rsidRPr="007F262B">
              <w:t>Performance Criteria</w:t>
            </w:r>
          </w:p>
        </w:tc>
      </w:tr>
      <w:tr w:rsidTr="00F90B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62B" w:rsidP="007F262B">
            <w:pPr>
              <w:pStyle w:val="BodyText"/>
            </w:pPr>
            <w:r w:rsidRPr="007F262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"/>
              <w:rPr>
                <w:lang w:val="en-NZ"/>
              </w:rPr>
            </w:pPr>
            <w:r w:rsidRPr="007F26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0B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"/>
              <w:rPr>
                <w:lang w:val="en-NZ"/>
              </w:rPr>
            </w:pPr>
            <w:r w:rsidRPr="007F262B">
              <w:t>1. Prepare for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62B" w:rsidP="007F262B">
            <w:pPr>
              <w:pStyle w:val="BodyText"/>
            </w:pPr>
            <w:r w:rsidRPr="007F262B">
              <w:t>1.1 Identify reasons for post-mortem inspection</w:t>
            </w:r>
          </w:p>
          <w:p w:rsidR="00000000" w:rsidRPr="007F262B" w:rsidP="007F262B">
            <w:pPr>
              <w:pStyle w:val="BodyText"/>
            </w:pPr>
            <w:r w:rsidRPr="007F262B">
              <w:t>1.2 Identify regulatory require</w:t>
            </w:r>
            <w:r w:rsidRPr="007F262B">
              <w:t>ments associated with post-mortem inspection</w:t>
            </w:r>
          </w:p>
          <w:p w:rsidR="00000000" w:rsidRPr="007F262B" w:rsidP="007F262B">
            <w:pPr>
              <w:pStyle w:val="BodyText"/>
            </w:pPr>
            <w:r w:rsidRPr="007F262B">
              <w:t>1.3 Identify workplace health and safety hazards associated with post-mortem inspection, and control risks, including using personal protective equipment (PPE)</w:t>
            </w:r>
          </w:p>
          <w:p w:rsidR="00000000" w:rsidP="007F262B">
            <w:pPr>
              <w:pStyle w:val="BodyText"/>
              <w:rPr>
                <w:lang w:val="en-NZ"/>
              </w:rPr>
            </w:pPr>
            <w:r w:rsidRPr="007F262B">
              <w:t>1.4 Identify hygiene and sanitation requirements of</w:t>
            </w:r>
            <w:r w:rsidRPr="007F262B">
              <w:t xml:space="preserve"> post-mortem inspection</w:t>
            </w:r>
          </w:p>
        </w:tc>
      </w:tr>
      <w:tr w:rsidTr="00F90B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"/>
              <w:rPr>
                <w:lang w:val="en-NZ"/>
              </w:rPr>
            </w:pPr>
            <w:r w:rsidRPr="007F262B">
              <w:t>2. Perform post-mortem inspection of wild game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62B" w:rsidP="007F262B">
            <w:pPr>
              <w:pStyle w:val="BodyText"/>
            </w:pPr>
            <w:r w:rsidRPr="007F262B">
              <w:t>2.1 Follow procedures and regulatory requirements for post-mortem inspection of wild game</w:t>
            </w:r>
          </w:p>
          <w:p w:rsidR="00000000" w:rsidRPr="007F262B" w:rsidP="007F262B">
            <w:pPr>
              <w:pStyle w:val="BodyText"/>
            </w:pPr>
            <w:r w:rsidRPr="007F262B">
              <w:t>2.2 Follow hygiene and sanitary sequence requirements when performing post-mortem inspections</w:t>
            </w:r>
          </w:p>
          <w:p w:rsidR="00000000" w:rsidRPr="007F262B" w:rsidP="007F262B">
            <w:pPr>
              <w:pStyle w:val="BodyText"/>
            </w:pPr>
            <w:r w:rsidRPr="007F262B">
              <w:t>2.3 Detect and identify abnormalities</w:t>
            </w:r>
          </w:p>
          <w:p w:rsidR="00000000" w:rsidRPr="007F262B" w:rsidP="007F262B">
            <w:pPr>
              <w:pStyle w:val="BodyText"/>
            </w:pPr>
            <w:r w:rsidRPr="007F262B">
              <w:t>2.4 Identify any quality assurance issues of post-mortem inspection</w:t>
            </w:r>
          </w:p>
          <w:p w:rsidR="00000000" w:rsidP="007F262B">
            <w:pPr>
              <w:pStyle w:val="BodyText"/>
              <w:rPr>
                <w:lang w:val="en-NZ"/>
              </w:rPr>
            </w:pPr>
            <w:r w:rsidRPr="007F262B">
              <w:t>2.5 Make disposition as a result of post-mortem inspection, and take appropriate action</w:t>
            </w:r>
          </w:p>
        </w:tc>
      </w:tr>
      <w:tr w:rsidTr="00F90B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"/>
              <w:rPr>
                <w:lang w:val="en-NZ"/>
              </w:rPr>
            </w:pPr>
            <w:r w:rsidRPr="007F262B">
              <w:t>3.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62B" w:rsidP="007F262B">
            <w:pPr>
              <w:pStyle w:val="BodyText"/>
            </w:pPr>
            <w:r w:rsidRPr="007F262B">
              <w:t>3.1 Ide</w:t>
            </w:r>
            <w:r w:rsidRPr="007F262B">
              <w:t>ntify lesions and abnormal tissues that typically indicate disease or condition</w:t>
            </w:r>
          </w:p>
          <w:p w:rsidR="00000000" w:rsidRPr="007F262B" w:rsidP="007F262B">
            <w:pPr>
              <w:pStyle w:val="BodyText"/>
            </w:pPr>
            <w:r w:rsidRPr="007F262B">
              <w:t>3.2 Collect pathological and residue samples according to workplace procedures, and dispatch for testing</w:t>
            </w:r>
          </w:p>
          <w:p w:rsidR="00000000" w:rsidRPr="007F262B" w:rsidP="007F262B">
            <w:pPr>
              <w:pStyle w:val="BodyText"/>
            </w:pPr>
            <w:r w:rsidRPr="007F262B">
              <w:t>3.3 Interpret test results</w:t>
            </w:r>
          </w:p>
          <w:p w:rsidR="00000000" w:rsidP="007F262B">
            <w:pPr>
              <w:pStyle w:val="BodyText"/>
              <w:rPr>
                <w:lang w:val="en-NZ"/>
              </w:rPr>
            </w:pPr>
            <w:r w:rsidRPr="007F262B">
              <w:t>3.4 Retain carcases awaiting results accordi</w:t>
            </w:r>
            <w:r w:rsidRPr="007F262B">
              <w:t>ng to workplace procedures</w:t>
            </w:r>
          </w:p>
        </w:tc>
      </w:tr>
      <w:tr w:rsidTr="00F90B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"/>
              <w:rPr>
                <w:lang w:val="en-NZ"/>
              </w:rPr>
            </w:pPr>
            <w:r w:rsidRPr="007F262B">
              <w:t>4.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62B" w:rsidP="007F262B">
            <w:pPr>
              <w:pStyle w:val="BodyText"/>
            </w:pPr>
            <w:r w:rsidRPr="007F262B">
              <w:t>4.1 Demonstrate anatomical knowledge of carcase in the disposition process</w:t>
            </w:r>
          </w:p>
          <w:p w:rsidR="00000000" w:rsidRPr="007F262B" w:rsidP="007F262B">
            <w:pPr>
              <w:pStyle w:val="BodyText"/>
            </w:pPr>
            <w:r w:rsidRPr="007F262B">
              <w:t xml:space="preserve">4.2 Identify and detect common diseases and conditions responsible for abnormalities </w:t>
            </w:r>
          </w:p>
          <w:p w:rsidR="00000000" w:rsidRPr="007F262B" w:rsidP="007F262B">
            <w:pPr>
              <w:pStyle w:val="BodyText"/>
            </w:pPr>
            <w:r w:rsidRPr="007F262B">
              <w:t>4.3 Report common diseases and symptoms in line</w:t>
            </w:r>
            <w:r w:rsidRPr="007F262B">
              <w:t xml:space="preserve"> with workplace requirements</w:t>
            </w:r>
          </w:p>
          <w:p w:rsidR="00000000" w:rsidP="007F262B">
            <w:pPr>
              <w:pStyle w:val="BodyText"/>
              <w:rPr>
                <w:lang w:val="en-NZ"/>
              </w:rPr>
            </w:pPr>
            <w:r w:rsidRPr="007F262B">
              <w:t>4.4 Make disposition in line with relevant Australian Standard</w:t>
            </w:r>
          </w:p>
        </w:tc>
      </w:tr>
      <w:tr w:rsidTr="00F90B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"/>
              <w:rPr>
                <w:lang w:val="en-NZ"/>
              </w:rPr>
            </w:pPr>
            <w:r w:rsidRPr="007F262B">
              <w:t xml:space="preserve">5.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62B" w:rsidP="007F262B">
            <w:pPr>
              <w:pStyle w:val="BodyText"/>
            </w:pPr>
            <w:r w:rsidRPr="007F262B">
              <w:t>5.1 Treat carcase in accordance with regulatory, hygiene and sanitation, and workplace health and safety requirements</w:t>
            </w:r>
          </w:p>
          <w:p w:rsidR="00000000" w:rsidRPr="007F262B" w:rsidP="007F262B">
            <w:pPr>
              <w:pStyle w:val="BodyText"/>
            </w:pPr>
            <w:r w:rsidRPr="007F262B">
              <w:t>5.2 Identify and d</w:t>
            </w:r>
            <w:r w:rsidRPr="007F262B">
              <w:t>escribe procedures for retained carcase as set out in workplace and regulatory requirements</w:t>
            </w:r>
          </w:p>
        </w:tc>
      </w:tr>
    </w:tbl>
    <w:p w:rsidR="00000000" w:rsidRPr="007F262B" w:rsidP="007F262B">
      <w:pPr>
        <w:pStyle w:val="BodyText"/>
      </w:pPr>
    </w:p>
    <w:p w:rsidR="00000000" w:rsidRPr="007F262B" w:rsidP="007F262B">
      <w:pPr>
        <w:pStyle w:val="AllowPageBreak"/>
      </w:pPr>
    </w:p>
    <w:p w:rsidR="00000000" w:rsidRPr="007F262B" w:rsidP="007F262B">
      <w:pPr>
        <w:pStyle w:val="Heading1"/>
      </w:pPr>
      <w:bookmarkStart w:id="6" w:name="O_1266939"/>
      <w:bookmarkEnd w:id="6"/>
      <w:r w:rsidRPr="007F262B">
        <w:t>Foundation Skills</w:t>
      </w:r>
    </w:p>
    <w:p w:rsidR="00000000" w:rsidRPr="00F90B42" w:rsidP="00F90B42">
      <w:pPr>
        <w:pStyle w:val="BodyText"/>
        <w:rPr>
          <w:i/>
        </w:rPr>
      </w:pPr>
      <w:r w:rsidRPr="00F90B4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26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Bold"/>
              <w:rPr>
                <w:lang w:val="en-NZ"/>
              </w:rPr>
            </w:pPr>
            <w:r w:rsidRPr="007F262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Bold"/>
              <w:rPr>
                <w:lang w:val="en-NZ"/>
              </w:rPr>
            </w:pPr>
            <w:r w:rsidRPr="007F262B">
              <w:t>Description</w:t>
            </w:r>
          </w:p>
        </w:tc>
      </w:tr>
      <w:tr w:rsidTr="007F26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"/>
              <w:rPr>
                <w:lang w:val="en-NZ"/>
              </w:rPr>
            </w:pPr>
            <w:r w:rsidRPr="007F262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ListBullet"/>
              <w:rPr>
                <w:lang w:val="en-NZ"/>
              </w:rPr>
            </w:pPr>
            <w:r w:rsidRPr="007F262B">
              <w:t>Interpret regulatory requirements, p</w:t>
            </w:r>
            <w:r w:rsidRPr="007F262B">
              <w:t>rocedures and standards</w:t>
            </w:r>
          </w:p>
        </w:tc>
      </w:tr>
      <w:tr w:rsidTr="007F26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"/>
              <w:rPr>
                <w:lang w:val="en-NZ"/>
              </w:rPr>
            </w:pPr>
            <w:r w:rsidRPr="007F262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62B" w:rsidP="007F262B">
            <w:pPr>
              <w:pStyle w:val="ListBullet"/>
            </w:pPr>
            <w:r w:rsidRPr="007F262B">
              <w:t>Complete wild game carcase receival inspection reports</w:t>
            </w:r>
          </w:p>
          <w:p w:rsidR="00000000" w:rsidP="007F262B">
            <w:pPr>
              <w:pStyle w:val="ListBullet"/>
              <w:rPr>
                <w:lang w:val="en-NZ"/>
              </w:rPr>
            </w:pPr>
            <w:r w:rsidRPr="007F262B">
              <w:t>Complete condemnation documentation</w:t>
            </w:r>
          </w:p>
        </w:tc>
      </w:tr>
      <w:tr w:rsidTr="007F26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"/>
              <w:rPr>
                <w:lang w:val="en-NZ"/>
              </w:rPr>
            </w:pPr>
            <w:r w:rsidRPr="007F262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62B" w:rsidP="007F262B">
            <w:pPr>
              <w:pStyle w:val="ListBullet"/>
            </w:pPr>
            <w:r w:rsidRPr="007F262B">
              <w:t>Interact effectively with those employed at wild game animal processing premises</w:t>
            </w:r>
          </w:p>
        </w:tc>
      </w:tr>
    </w:tbl>
    <w:p w:rsidR="00000000" w:rsidRPr="007F262B" w:rsidP="007F262B">
      <w:pPr>
        <w:pStyle w:val="BodyText"/>
      </w:pPr>
    </w:p>
    <w:p w:rsidR="00000000" w:rsidRPr="007F262B" w:rsidP="007F262B">
      <w:pPr>
        <w:pStyle w:val="AllowPageBreak"/>
      </w:pPr>
    </w:p>
    <w:p w:rsidR="00000000" w:rsidRPr="007F262B" w:rsidP="007F262B">
      <w:pPr>
        <w:pStyle w:val="Heading1"/>
      </w:pPr>
      <w:bookmarkStart w:id="7" w:name="O_1266941"/>
      <w:bookmarkEnd w:id="7"/>
      <w:r w:rsidRPr="007F262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F26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Bold"/>
              <w:rPr>
                <w:lang w:val="en-NZ"/>
              </w:rPr>
            </w:pPr>
            <w:r w:rsidRPr="007F262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Bold"/>
              <w:rPr>
                <w:lang w:val="en-NZ"/>
              </w:rPr>
            </w:pPr>
            <w:r w:rsidRPr="007F262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Bold"/>
              <w:rPr>
                <w:lang w:val="en-NZ"/>
              </w:rPr>
            </w:pPr>
            <w:r w:rsidRPr="007F262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Bold"/>
              <w:rPr>
                <w:lang w:val="en-NZ"/>
              </w:rPr>
            </w:pPr>
            <w:r w:rsidRPr="007F262B">
              <w:t>Equivalence status</w:t>
            </w:r>
          </w:p>
        </w:tc>
      </w:tr>
      <w:tr w:rsidTr="007F26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"/>
              <w:rPr>
                <w:lang w:val="en-NZ"/>
              </w:rPr>
            </w:pPr>
            <w:r w:rsidRPr="007F262B">
              <w:t>AMPMSY415 Conduct post-mortem inspection in micro meat processing premises – Wild game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"/>
              <w:rPr>
                <w:lang w:val="en-NZ"/>
              </w:rPr>
            </w:pPr>
            <w:r w:rsidRPr="007F262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62B">
            <w:pPr>
              <w:pStyle w:val="BodyText"/>
              <w:rPr>
                <w:lang w:val="en-NZ"/>
              </w:rPr>
            </w:pPr>
            <w:r w:rsidRPr="007F262B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62B" w:rsidP="007F262B">
            <w:pPr>
              <w:pStyle w:val="BodyText"/>
            </w:pPr>
            <w:r w:rsidRPr="007F262B">
              <w:t>Newly created</w:t>
            </w:r>
          </w:p>
        </w:tc>
      </w:tr>
    </w:tbl>
    <w:p w:rsidR="00000000" w:rsidRPr="007F262B" w:rsidP="007F262B">
      <w:pPr>
        <w:pStyle w:val="BodyText"/>
      </w:pPr>
    </w:p>
    <w:p w:rsidR="00000000" w:rsidRPr="007F262B" w:rsidP="007F262B">
      <w:pPr>
        <w:pStyle w:val="AllowPageBreak"/>
      </w:pPr>
    </w:p>
    <w:p w:rsidR="00000000" w:rsidRPr="007F262B" w:rsidP="007F262B">
      <w:pPr>
        <w:pStyle w:val="Heading1"/>
      </w:pPr>
      <w:bookmarkStart w:id="8" w:name="O_1266948"/>
      <w:bookmarkEnd w:id="8"/>
      <w:r w:rsidRPr="007F262B">
        <w:t>Links</w:t>
      </w:r>
    </w:p>
    <w:p w:rsidR="00000000" w:rsidRPr="007F262B" w:rsidP="00F90B42">
      <w:pPr>
        <w:pStyle w:val="BodyText"/>
      </w:pPr>
      <w:r w:rsidRPr="007F262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52F1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F262B" w:rsidP="007F262B"/>
    <w:sectPr w:rsidSect="007F26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6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62B" w:rsidRPr="00F90B42" w:rsidP="00F90B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6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B42" w:rsidP="007F26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0B42" w:rsidP="007F26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90B42" w:rsidP="007F26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6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B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62B" w:rsidRPr="00F90B42" w:rsidP="00F90B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6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B42" w:rsidRPr="002D2AF8" w:rsidP="007F26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AMPMSY415 Conduct post-mortem inspection in micro meat processing premises - Wild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90B42" w:rsidP="007F26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584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3AB7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6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6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6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6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6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6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6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6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6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6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6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62B"/>
  </w:style>
  <w:style w:type="character" w:customStyle="1" w:styleId="Heading1Char">
    <w:name w:val="Heading 1 Char"/>
    <w:basedOn w:val="DefaultParagraphFont"/>
    <w:link w:val="Heading1"/>
    <w:rsid w:val="007F26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6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6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62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F262B"/>
    <w:rPr>
      <w:i/>
    </w:rPr>
  </w:style>
  <w:style w:type="paragraph" w:customStyle="1" w:styleId="SuperHeading">
    <w:name w:val="SuperHeading"/>
    <w:basedOn w:val="Normal"/>
    <w:rsid w:val="007F26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6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F262B"/>
    <w:rPr>
      <w:b/>
    </w:rPr>
  </w:style>
  <w:style w:type="character" w:customStyle="1" w:styleId="Heading2Char">
    <w:name w:val="Heading 2 Char"/>
    <w:basedOn w:val="DefaultParagraphFont"/>
    <w:link w:val="Heading2"/>
    <w:rsid w:val="007F26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6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6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6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6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6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6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6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6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6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6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6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6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6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6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6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6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6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6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6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262B"/>
    <w:rPr>
      <w:b/>
      <w:spacing w:val="0"/>
    </w:rPr>
  </w:style>
  <w:style w:type="paragraph" w:customStyle="1" w:styleId="SuperTitle">
    <w:name w:val="SuperTitle"/>
    <w:basedOn w:val="Title"/>
    <w:rsid w:val="007F26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6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6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26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26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6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6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6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6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6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6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6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6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26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6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6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62B"/>
  </w:style>
  <w:style w:type="paragraph" w:styleId="TableofFigures">
    <w:name w:val="table of figures"/>
    <w:basedOn w:val="Normal"/>
    <w:next w:val="Normal"/>
    <w:semiHidden/>
    <w:rsid w:val="007F26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6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262B"/>
    <w:rPr>
      <w:rFonts w:ascii="Wingdings" w:hAnsi="Wingdings"/>
    </w:rPr>
  </w:style>
  <w:style w:type="paragraph" w:customStyle="1" w:styleId="TableHeading">
    <w:name w:val="Table Heading"/>
    <w:basedOn w:val="HeadingBase"/>
    <w:rsid w:val="007F26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62B"/>
    <w:rPr>
      <w:color w:val="0033CC"/>
      <w:u w:val="none"/>
    </w:rPr>
  </w:style>
  <w:style w:type="paragraph" w:customStyle="1" w:styleId="BodyTextRight">
    <w:name w:val="Body Text Right"/>
    <w:basedOn w:val="BodyText"/>
    <w:rsid w:val="007F26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6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6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6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6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6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62B"/>
    <w:rPr>
      <w:sz w:val="32"/>
    </w:rPr>
  </w:style>
  <w:style w:type="paragraph" w:customStyle="1" w:styleId="HeadingProcedure">
    <w:name w:val="Heading Procedure"/>
    <w:basedOn w:val="HeadingBase"/>
    <w:next w:val="Normal"/>
    <w:rsid w:val="007F26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62B"/>
    <w:pPr>
      <w:spacing w:before="60" w:after="60"/>
    </w:pPr>
  </w:style>
  <w:style w:type="paragraph" w:styleId="ListContinue">
    <w:name w:val="List Continue"/>
    <w:basedOn w:val="List"/>
    <w:rsid w:val="007F262B"/>
    <w:pPr>
      <w:ind w:firstLine="0"/>
    </w:pPr>
  </w:style>
  <w:style w:type="paragraph" w:customStyle="1" w:styleId="ListNote">
    <w:name w:val="List Note"/>
    <w:basedOn w:val="List"/>
    <w:rsid w:val="007F26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6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6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62B"/>
    <w:rPr>
      <w:rFonts w:ascii="Courier New" w:hAnsi="Courier New"/>
    </w:rPr>
  </w:style>
  <w:style w:type="paragraph" w:customStyle="1" w:styleId="NoteBullet">
    <w:name w:val="Note Bullet"/>
    <w:basedOn w:val="Note"/>
    <w:rsid w:val="007F26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6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6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6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6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26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6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62B"/>
    <w:rPr>
      <w:b/>
      <w:smallCaps/>
    </w:rPr>
  </w:style>
  <w:style w:type="paragraph" w:customStyle="1" w:styleId="TableListNumber">
    <w:name w:val="Table List Number"/>
    <w:basedOn w:val="ListNumber"/>
    <w:rsid w:val="007F26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6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62B"/>
    <w:pPr>
      <w:numPr>
        <w:numId w:val="8"/>
      </w:numPr>
    </w:pPr>
  </w:style>
  <w:style w:type="paragraph" w:customStyle="1" w:styleId="ListAlpha2">
    <w:name w:val="List Alpha 2"/>
    <w:basedOn w:val="List2"/>
    <w:rsid w:val="007F262B"/>
    <w:pPr>
      <w:numPr>
        <w:numId w:val="7"/>
      </w:numPr>
    </w:pPr>
  </w:style>
  <w:style w:type="paragraph" w:styleId="List2">
    <w:name w:val="List 2"/>
    <w:basedOn w:val="BodyText"/>
    <w:rsid w:val="007F26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6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6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6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6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6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262B"/>
    <w:pPr>
      <w:numPr>
        <w:numId w:val="3"/>
      </w:numPr>
    </w:pPr>
  </w:style>
  <w:style w:type="paragraph" w:styleId="ListContinue2">
    <w:name w:val="List Continue 2"/>
    <w:basedOn w:val="List2"/>
    <w:rsid w:val="007F262B"/>
    <w:pPr>
      <w:ind w:firstLine="0"/>
    </w:pPr>
  </w:style>
  <w:style w:type="paragraph" w:styleId="ListContinue3">
    <w:name w:val="List Continue 3"/>
    <w:basedOn w:val="List3"/>
    <w:rsid w:val="007F262B"/>
    <w:pPr>
      <w:ind w:left="1021" w:firstLine="0"/>
    </w:pPr>
  </w:style>
  <w:style w:type="paragraph" w:styleId="ListContinue4">
    <w:name w:val="List Continue 4"/>
    <w:basedOn w:val="List4"/>
    <w:rsid w:val="007F262B"/>
    <w:pPr>
      <w:ind w:firstLine="0"/>
    </w:pPr>
  </w:style>
  <w:style w:type="paragraph" w:styleId="ListContinue5">
    <w:name w:val="List Continue 5"/>
    <w:basedOn w:val="List5"/>
    <w:rsid w:val="007F262B"/>
    <w:pPr>
      <w:ind w:firstLine="0"/>
    </w:pPr>
  </w:style>
  <w:style w:type="paragraph" w:styleId="ListNumber3">
    <w:name w:val="List Number 3"/>
    <w:basedOn w:val="List3"/>
    <w:rsid w:val="007F262B"/>
    <w:pPr>
      <w:numPr>
        <w:numId w:val="4"/>
      </w:numPr>
    </w:pPr>
  </w:style>
  <w:style w:type="paragraph" w:styleId="ListNumber4">
    <w:name w:val="List Number 4"/>
    <w:basedOn w:val="List4"/>
    <w:rsid w:val="007F262B"/>
    <w:pPr>
      <w:numPr>
        <w:numId w:val="5"/>
      </w:numPr>
    </w:pPr>
  </w:style>
  <w:style w:type="paragraph" w:styleId="ListNumber5">
    <w:name w:val="List Number 5"/>
    <w:basedOn w:val="List5"/>
    <w:rsid w:val="007F262B"/>
    <w:pPr>
      <w:numPr>
        <w:numId w:val="6"/>
      </w:numPr>
    </w:pPr>
  </w:style>
  <w:style w:type="paragraph" w:styleId="BlockText">
    <w:name w:val="Block Text"/>
    <w:basedOn w:val="Normal"/>
    <w:rsid w:val="007F26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6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62B"/>
    <w:rPr>
      <w:sz w:val="16"/>
      <w:vertAlign w:val="superscript"/>
    </w:rPr>
  </w:style>
  <w:style w:type="character" w:customStyle="1" w:styleId="Symbols">
    <w:name w:val="Symbols"/>
    <w:basedOn w:val="DefaultParagraphFont"/>
    <w:rsid w:val="007F262B"/>
    <w:rPr>
      <w:rFonts w:ascii="Symbol" w:hAnsi="Symbol"/>
    </w:rPr>
  </w:style>
  <w:style w:type="character" w:customStyle="1" w:styleId="MenuOptions">
    <w:name w:val="Menu Options"/>
    <w:basedOn w:val="DefaultParagraphFont"/>
    <w:rsid w:val="007F26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62B"/>
    <w:rPr>
      <w:b/>
    </w:rPr>
  </w:style>
  <w:style w:type="character" w:customStyle="1" w:styleId="Underlined">
    <w:name w:val="Underlined"/>
    <w:basedOn w:val="DefaultParagraphFont"/>
    <w:rsid w:val="007F262B"/>
    <w:rPr>
      <w:u w:val="single"/>
    </w:rPr>
  </w:style>
  <w:style w:type="paragraph" w:customStyle="1" w:styleId="TableBodyTextRight">
    <w:name w:val="Table Body Text Right"/>
    <w:basedOn w:val="TableBodyText"/>
    <w:rsid w:val="007F26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62B"/>
    <w:rPr>
      <w:sz w:val="18"/>
    </w:rPr>
  </w:style>
  <w:style w:type="paragraph" w:customStyle="1" w:styleId="BodySmallRight">
    <w:name w:val="Body Small Right"/>
    <w:basedOn w:val="BodyTextRight"/>
    <w:rsid w:val="007F262B"/>
    <w:rPr>
      <w:sz w:val="18"/>
      <w:szCs w:val="18"/>
    </w:rPr>
  </w:style>
  <w:style w:type="paragraph" w:customStyle="1" w:styleId="MarginEdition">
    <w:name w:val="Margin Edition"/>
    <w:basedOn w:val="MarginNote"/>
    <w:rsid w:val="007F26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62B"/>
    <w:rPr>
      <w:sz w:val="2"/>
      <w:szCs w:val="2"/>
    </w:rPr>
  </w:style>
  <w:style w:type="character" w:customStyle="1" w:styleId="Small">
    <w:name w:val="Small"/>
    <w:basedOn w:val="DefaultParagraphFont"/>
    <w:rsid w:val="007F262B"/>
    <w:rPr>
      <w:sz w:val="16"/>
    </w:rPr>
  </w:style>
  <w:style w:type="paragraph" w:customStyle="1" w:styleId="WideTable">
    <w:name w:val="Wide Table"/>
    <w:basedOn w:val="Normal"/>
    <w:rsid w:val="007F26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62B"/>
  </w:style>
  <w:style w:type="paragraph" w:styleId="Quote">
    <w:name w:val="Quote"/>
    <w:basedOn w:val="Heading1"/>
    <w:link w:val="QuoteChar"/>
    <w:qFormat/>
    <w:rsid w:val="007F26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6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62B"/>
    <w:pPr>
      <w:pageBreakBefore/>
    </w:pPr>
  </w:style>
  <w:style w:type="paragraph" w:customStyle="1" w:styleId="Border">
    <w:name w:val="Border"/>
    <w:basedOn w:val="Normal"/>
    <w:qFormat/>
    <w:rsid w:val="007F26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6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6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6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6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6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6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6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6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62B"/>
    <w:rPr>
      <w:u w:val="single"/>
    </w:rPr>
  </w:style>
  <w:style w:type="character" w:customStyle="1" w:styleId="BoldandItalics">
    <w:name w:val="Bold and Italics"/>
    <w:qFormat/>
    <w:rsid w:val="007F262B"/>
    <w:rPr>
      <w:b/>
      <w:i/>
      <w:u w:val="none"/>
    </w:rPr>
  </w:style>
  <w:style w:type="paragraph" w:styleId="BalloonText">
    <w:name w:val="Balloon Text"/>
    <w:basedOn w:val="Normal"/>
    <w:link w:val="BalloonTextChar"/>
    <w:rsid w:val="007F26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6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6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6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6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6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62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90B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4528</Characters>
  <Application>Microsoft Office Word</Application>
  <DocSecurity>0</DocSecurity>
  <Lines>146</Lines>
  <Paragraphs>88</Paragraphs>
  <ScaleCrop>false</ScaleCrop>
  <Company>Author-it Software Corporation Ltd.</Company>
  <LinksUpToDate>false</LinksUpToDate>
  <CharactersWithSpaces>5163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AMPMSY415 Conduct post-mortem inspection in micro meat processing premises - Wild game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2023-01-24T23:01:00Z</dcterms:created>
  <dcterms:modified xsi:type="dcterms:W3CDTF">2023-01-24T23:01:00Z</dcterms:modified>
</cp:coreProperties>
</file>