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7DA9" w:rsidP="00917D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AMPMSY412 Perform ante and post-mortem inspection - Calves</w:t>
      </w:r>
      <w:r>
        <w:fldChar w:fldCharType="end"/>
      </w:r>
    </w:p>
    <w:p w:rsidR="00917DA9" w:rsidP="00917DA9">
      <w:pPr>
        <w:pStyle w:val="Version"/>
        <w:sectPr w:rsidSect="007065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065BF" w:rsidP="007065BF">
      <w:pPr>
        <w:pStyle w:val="SuperHeading"/>
      </w:pPr>
      <w:r w:rsidRPr="007065BF">
        <w:t>AMPMSY412 Perform ante and post-mortem inspection - Calves</w:t>
      </w:r>
    </w:p>
    <w:p w:rsidR="00000000" w:rsidRPr="007065BF" w:rsidP="007065BF">
      <w:pPr>
        <w:pStyle w:val="Heading1"/>
      </w:pPr>
      <w:bookmarkStart w:id="1" w:name="O_1266792"/>
      <w:bookmarkEnd w:id="1"/>
      <w:r w:rsidRPr="007065B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065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5BF">
            <w:pPr>
              <w:pStyle w:val="BodyTextBold"/>
              <w:rPr>
                <w:lang w:val="en-NZ"/>
              </w:rPr>
            </w:pPr>
            <w:r w:rsidRPr="007065BF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5BF">
            <w:pPr>
              <w:pStyle w:val="BodyTextBold"/>
              <w:rPr>
                <w:lang w:val="en-NZ"/>
              </w:rPr>
            </w:pPr>
            <w:r w:rsidRPr="007065BF">
              <w:t>Comments</w:t>
            </w:r>
          </w:p>
        </w:tc>
      </w:tr>
      <w:tr w:rsidTr="007065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5BF">
            <w:pPr>
              <w:pStyle w:val="BodyText"/>
              <w:rPr>
                <w:lang w:val="en-NZ"/>
              </w:rPr>
            </w:pPr>
            <w:r w:rsidRPr="007065BF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5BF" w:rsidP="007065BF">
            <w:pPr>
              <w:pStyle w:val="BodyText"/>
            </w:pPr>
            <w:r w:rsidRPr="007065BF">
              <w:t>This version released with AMP Australian Meat Processing Training Package Version 8.0.</w:t>
            </w:r>
          </w:p>
        </w:tc>
      </w:tr>
    </w:tbl>
    <w:p w:rsidR="00000000" w:rsidRPr="007065BF" w:rsidP="007065BF">
      <w:pPr>
        <w:pStyle w:val="BodyText"/>
      </w:pPr>
    </w:p>
    <w:p w:rsidR="00000000" w:rsidRPr="007065BF" w:rsidP="007065BF">
      <w:pPr>
        <w:pStyle w:val="AllowPageBreak"/>
      </w:pPr>
    </w:p>
    <w:p w:rsidR="00000000" w:rsidRPr="007065BF" w:rsidP="007065BF">
      <w:pPr>
        <w:pStyle w:val="Heading1"/>
      </w:pPr>
      <w:bookmarkStart w:id="2" w:name="O_1266793"/>
      <w:bookmarkEnd w:id="2"/>
      <w:r w:rsidRPr="007065BF">
        <w:t>Application</w:t>
      </w:r>
    </w:p>
    <w:p w:rsidR="00000000" w:rsidRPr="007065BF" w:rsidP="00917DA9">
      <w:pPr>
        <w:pStyle w:val="BodyText"/>
      </w:pPr>
      <w:r w:rsidRPr="007065BF">
        <w:t>This unit describes the skills and knowledge required to perform ant</w:t>
      </w:r>
      <w:r w:rsidRPr="007065BF">
        <w:t>e-mortem and post-mortem inspection duties on calves, less than 50kg dressed weight, in an abattoir, according to the Australian Standard.</w:t>
      </w:r>
    </w:p>
    <w:p w:rsidR="00000000" w:rsidRPr="007065BF" w:rsidP="00917DA9">
      <w:pPr>
        <w:pStyle w:val="BodyText"/>
      </w:pPr>
      <w:r w:rsidRPr="007065BF">
        <w:t>This unit applies to individuals who carry out work as a meat inspector a meat safety officer in facilities where mea</w:t>
      </w:r>
      <w:r w:rsidRPr="007065BF">
        <w:t>t is processed for the domestic or export markets.</w:t>
      </w:r>
    </w:p>
    <w:p w:rsidR="00000000" w:rsidRPr="007065BF" w:rsidP="00917DA9">
      <w:pPr>
        <w:pStyle w:val="BodyText"/>
      </w:pPr>
      <w:r w:rsidRPr="007065BF">
        <w:t>All work must be carried out to comply with workplace procedures, according to state/territory health and safety and animal welfare regulations, legislation and standards that apply to the workplace.</w:t>
      </w:r>
    </w:p>
    <w:p w:rsidR="00000000" w:rsidRPr="007065BF" w:rsidP="00917DA9">
      <w:pPr>
        <w:pStyle w:val="BodyText"/>
      </w:pPr>
      <w:r w:rsidRPr="007065BF">
        <w:t>Indiv</w:t>
      </w:r>
      <w:r w:rsidRPr="007065BF">
        <w:t>iduals who work as meat inspectors must comply with the requirements of local/state/territory authorities, and where applicable the Australian Government export Authority. Users must check with the relevant regulatory authority before delivery.</w:t>
      </w:r>
    </w:p>
    <w:p w:rsidR="00000000" w:rsidRPr="007065BF" w:rsidP="00917DA9">
      <w:pPr>
        <w:pStyle w:val="BodyText"/>
      </w:pPr>
      <w:r w:rsidRPr="007065BF">
        <w:t>Mandatory w</w:t>
      </w:r>
      <w:r w:rsidRPr="007065BF">
        <w:t>orkplace requirements apply to the assessment of this unit.</w:t>
      </w:r>
    </w:p>
    <w:p w:rsidR="00000000" w:rsidRPr="007065BF" w:rsidP="007065BF">
      <w:pPr>
        <w:pStyle w:val="Heading1"/>
      </w:pPr>
      <w:bookmarkStart w:id="3" w:name="O_1266794"/>
      <w:bookmarkEnd w:id="3"/>
      <w:r w:rsidRPr="007065BF">
        <w:t>Pre-requisite Unit</w:t>
      </w:r>
    </w:p>
    <w:p w:rsidR="00000000" w:rsidRPr="007065BF" w:rsidP="00917DA9">
      <w:pPr>
        <w:pStyle w:val="BodyText"/>
      </w:pPr>
      <w:r w:rsidRPr="007065BF">
        <w:t>AMPLSK301 Handle animals humanely while conducting ante-mortem inspection</w:t>
      </w:r>
    </w:p>
    <w:p w:rsidR="00000000" w:rsidRPr="007065BF" w:rsidP="007065BF">
      <w:pPr>
        <w:pStyle w:val="Heading1"/>
      </w:pPr>
      <w:bookmarkStart w:id="4" w:name="O_1266796"/>
      <w:bookmarkEnd w:id="4"/>
      <w:r w:rsidRPr="007065BF">
        <w:t>Unit Sector</w:t>
      </w:r>
    </w:p>
    <w:p w:rsidR="00000000" w:rsidRPr="007065BF" w:rsidP="00917DA9">
      <w:pPr>
        <w:pStyle w:val="BodyText"/>
      </w:pPr>
      <w:r w:rsidRPr="007065BF">
        <w:t>Meat Safety (MSY)</w:t>
      </w:r>
    </w:p>
    <w:p w:rsidR="00000000" w:rsidRPr="007065BF" w:rsidP="007065BF">
      <w:pPr>
        <w:pStyle w:val="Heading1"/>
      </w:pPr>
      <w:bookmarkStart w:id="5" w:name="O_1266797"/>
      <w:bookmarkEnd w:id="5"/>
      <w:r w:rsidRPr="007065B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17D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5BF">
            <w:pPr>
              <w:pStyle w:val="BodyTextBold"/>
              <w:rPr>
                <w:lang w:val="en-NZ"/>
              </w:rPr>
            </w:pPr>
            <w:r w:rsidRPr="007065BF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5BF">
            <w:pPr>
              <w:pStyle w:val="BodyTextBold"/>
              <w:rPr>
                <w:lang w:val="en-NZ"/>
              </w:rPr>
            </w:pPr>
            <w:r w:rsidRPr="007065BF">
              <w:t>Performance Criteria</w:t>
            </w:r>
          </w:p>
        </w:tc>
      </w:tr>
      <w:tr w:rsidTr="00917D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5BF" w:rsidP="007065BF">
            <w:pPr>
              <w:pStyle w:val="BodyText"/>
            </w:pPr>
            <w:r w:rsidRPr="007065B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5BF">
            <w:pPr>
              <w:pStyle w:val="BodyText"/>
              <w:rPr>
                <w:lang w:val="en-NZ"/>
              </w:rPr>
            </w:pPr>
            <w:r w:rsidRPr="007065B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17D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5BF">
            <w:pPr>
              <w:pStyle w:val="BodyText"/>
              <w:rPr>
                <w:lang w:val="en-NZ"/>
              </w:rPr>
            </w:pPr>
            <w:r w:rsidRPr="007065BF">
              <w:t xml:space="preserve">1. Prepare for </w:t>
            </w:r>
            <w:r w:rsidRPr="007065BF">
              <w:t>ante-mortem inspection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5BF" w:rsidP="007065BF">
            <w:pPr>
              <w:pStyle w:val="BodyText"/>
            </w:pPr>
            <w:r w:rsidRPr="007065BF">
              <w:t>1.1 Identify r</w:t>
            </w:r>
            <w:r w:rsidRPr="007065BF">
              <w:t xml:space="preserve">egulatory requirements associated with ante-mortem </w:t>
            </w:r>
            <w:r w:rsidRPr="007065BF">
              <w:t>inspection</w:t>
            </w:r>
          </w:p>
          <w:p w:rsidR="00000000" w:rsidRPr="007065BF" w:rsidP="007065BF">
            <w:pPr>
              <w:pStyle w:val="BodyText"/>
            </w:pPr>
            <w:r w:rsidRPr="007065BF">
              <w:t>1.2 Identify workplace health and safety hazards associated with ante-mortem inspection, and control risks, including using personal protective equipment (PPE)</w:t>
            </w:r>
          </w:p>
          <w:p w:rsidR="00000000" w:rsidRPr="007065BF" w:rsidP="007065BF">
            <w:pPr>
              <w:pStyle w:val="BodyText"/>
            </w:pPr>
            <w:r w:rsidRPr="007065BF">
              <w:t>1.3 Identify procedures and principles for humane handling of calves</w:t>
            </w:r>
          </w:p>
          <w:p w:rsidR="00000000" w:rsidRPr="007065BF" w:rsidP="007065BF">
            <w:pPr>
              <w:pStyle w:val="BodyText"/>
            </w:pPr>
            <w:r w:rsidRPr="007065BF">
              <w:t>1.4 Identify quality assurance requirements for ante-mortem inspection of calves</w:t>
            </w:r>
          </w:p>
          <w:p w:rsidR="00000000" w:rsidRPr="007065BF" w:rsidP="007065BF">
            <w:pPr>
              <w:pStyle w:val="BodyText"/>
            </w:pPr>
            <w:r w:rsidRPr="007065BF">
              <w:t>1.5 Identify procedures for euthanising animal and processing it as an emergency kill</w:t>
            </w:r>
          </w:p>
          <w:p w:rsidR="00000000" w:rsidP="007065BF">
            <w:pPr>
              <w:pStyle w:val="BodyText"/>
              <w:rPr>
                <w:lang w:val="en-NZ"/>
              </w:rPr>
            </w:pPr>
            <w:r w:rsidRPr="007065BF">
              <w:t>1.6 Identify procedu</w:t>
            </w:r>
            <w:r w:rsidRPr="007065BF">
              <w:t>res for euthanising an animal, condemning and disposing of the carcase</w:t>
            </w:r>
          </w:p>
        </w:tc>
      </w:tr>
      <w:tr w:rsidTr="00917D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5BF">
            <w:pPr>
              <w:pStyle w:val="BodyText"/>
              <w:rPr>
                <w:lang w:val="en-NZ"/>
              </w:rPr>
            </w:pPr>
            <w:r w:rsidRPr="007065BF">
              <w:t xml:space="preserve">2. Perform ante-mortem inspection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5BF" w:rsidP="007065BF">
            <w:pPr>
              <w:pStyle w:val="BodyText"/>
            </w:pPr>
            <w:r w:rsidRPr="007065BF">
              <w:t>2.1 Perform ante-mortem inspection of calves according to regulatory requirements</w:t>
            </w:r>
          </w:p>
          <w:p w:rsidR="00000000" w:rsidRPr="007065BF" w:rsidP="007065BF">
            <w:pPr>
              <w:pStyle w:val="BodyText"/>
            </w:pPr>
            <w:r w:rsidRPr="007065BF">
              <w:t xml:space="preserve">2.2 Detect and identify signs of common conditions responsible for </w:t>
            </w:r>
            <w:r w:rsidRPr="007065BF">
              <w:t xml:space="preserve">abnormalities at ante-mortem </w:t>
            </w:r>
          </w:p>
          <w:p w:rsidR="00000000" w:rsidRPr="007065BF" w:rsidP="007065BF">
            <w:pPr>
              <w:pStyle w:val="BodyText"/>
            </w:pPr>
            <w:r w:rsidRPr="007065BF">
              <w:t>2.3 Detect signs of common emergency or notifiable diseases</w:t>
            </w:r>
          </w:p>
          <w:p w:rsidR="00000000" w:rsidRPr="007065BF" w:rsidP="007065BF">
            <w:pPr>
              <w:pStyle w:val="BodyText"/>
            </w:pPr>
            <w:r w:rsidRPr="007065BF">
              <w:t>2.4 Report any identified conditions or diseases according to regulatory and workplace requirements</w:t>
            </w:r>
          </w:p>
          <w:p w:rsidR="00000000" w:rsidRPr="007065BF" w:rsidP="007065BF">
            <w:pPr>
              <w:pStyle w:val="BodyText"/>
            </w:pPr>
            <w:r w:rsidRPr="007065BF">
              <w:t>2.5 Segregate suspect calves according to regulatory and workplace</w:t>
            </w:r>
            <w:r w:rsidRPr="007065BF">
              <w:t xml:space="preserve"> requirements</w:t>
            </w:r>
          </w:p>
          <w:p w:rsidR="00000000" w:rsidP="007065BF">
            <w:pPr>
              <w:pStyle w:val="BodyText"/>
              <w:rPr>
                <w:lang w:val="en-NZ"/>
              </w:rPr>
            </w:pPr>
            <w:r w:rsidRPr="007065BF">
              <w:t xml:space="preserve">2.6 Make disposition as a result of inspection, and take appropriate action </w:t>
            </w:r>
          </w:p>
        </w:tc>
      </w:tr>
      <w:tr w:rsidTr="00917D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5BF">
            <w:pPr>
              <w:pStyle w:val="BodyText"/>
              <w:rPr>
                <w:lang w:val="en-NZ"/>
              </w:rPr>
            </w:pPr>
            <w:r w:rsidRPr="007065BF">
              <w:t>3. Monitor stunning and slaughter of calves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5BF" w:rsidP="007065BF">
            <w:pPr>
              <w:pStyle w:val="BodyText"/>
            </w:pPr>
            <w:r w:rsidRPr="007065BF">
              <w:t>3.1 Identify requirements for effective stunning and slaughter of calves</w:t>
            </w:r>
          </w:p>
          <w:p w:rsidR="00000000" w:rsidRPr="007065BF" w:rsidP="007065BF">
            <w:pPr>
              <w:pStyle w:val="BodyText"/>
            </w:pPr>
            <w:r w:rsidRPr="007065BF">
              <w:t>3.2 Check that animals are stunned and bled acc</w:t>
            </w:r>
            <w:r w:rsidRPr="007065BF">
              <w:t>ording to workplace and animal welfare requirements</w:t>
            </w:r>
          </w:p>
          <w:p w:rsidR="00000000" w:rsidRPr="007065BF" w:rsidP="007065BF">
            <w:pPr>
              <w:pStyle w:val="BodyText"/>
            </w:pPr>
            <w:r w:rsidRPr="007065BF">
              <w:t>3.3 Ensure corrective action is taken in the event of ineffective stunning or bleeding</w:t>
            </w:r>
          </w:p>
          <w:p w:rsidR="00000000" w:rsidP="007065BF">
            <w:pPr>
              <w:pStyle w:val="BodyText"/>
              <w:rPr>
                <w:lang w:val="en-NZ"/>
              </w:rPr>
            </w:pPr>
            <w:r w:rsidRPr="007065BF">
              <w:t xml:space="preserve">3.4 Identify the role of the vertebral artery (brachiocephalic trunk) and its effect on insensibility </w:t>
            </w:r>
          </w:p>
        </w:tc>
      </w:tr>
      <w:tr w:rsidTr="00917D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5BF">
            <w:pPr>
              <w:pStyle w:val="BodyText"/>
              <w:rPr>
                <w:lang w:val="en-NZ"/>
              </w:rPr>
            </w:pPr>
            <w:r w:rsidRPr="007065BF">
              <w:t>4. Prepare fo</w:t>
            </w:r>
            <w:r w:rsidRPr="007065BF">
              <w:t>r post-mortem inspection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5BF" w:rsidP="007065BF">
            <w:pPr>
              <w:pStyle w:val="BodyText"/>
            </w:pPr>
            <w:r w:rsidRPr="007065BF">
              <w:t>4.1 Identify reasons for post-mortem inspection</w:t>
            </w:r>
          </w:p>
          <w:p w:rsidR="00000000" w:rsidRPr="007065BF" w:rsidP="007065BF">
            <w:pPr>
              <w:pStyle w:val="BodyText"/>
            </w:pPr>
            <w:r w:rsidRPr="007065BF">
              <w:t>4.2 Identify regulatory requirements associated with post-mortem inspection</w:t>
            </w:r>
          </w:p>
          <w:p w:rsidR="00000000" w:rsidRPr="007065BF" w:rsidP="007065BF">
            <w:pPr>
              <w:pStyle w:val="BodyText"/>
            </w:pPr>
            <w:r w:rsidRPr="007065BF">
              <w:t xml:space="preserve">4.3 Identify health and safety hazards associated with post-mortem </w:t>
            </w:r>
            <w:r w:rsidRPr="007065BF">
              <w:t>inspection, and control risks, including using PPE</w:t>
            </w:r>
          </w:p>
          <w:p w:rsidR="00000000" w:rsidP="007065BF">
            <w:pPr>
              <w:pStyle w:val="BodyText"/>
              <w:rPr>
                <w:lang w:val="en-NZ"/>
              </w:rPr>
            </w:pPr>
            <w:r w:rsidRPr="007065BF">
              <w:t>4.4 Identify hygiene and sanitation requirements of post-mortem inspection</w:t>
            </w:r>
          </w:p>
        </w:tc>
      </w:tr>
      <w:tr w:rsidTr="00917D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5BF">
            <w:pPr>
              <w:pStyle w:val="BodyText"/>
              <w:rPr>
                <w:lang w:val="en-NZ"/>
              </w:rPr>
            </w:pPr>
            <w:r w:rsidRPr="007065BF">
              <w:t>5. Perform post-mortem inspection of calves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5BF" w:rsidP="007065BF">
            <w:pPr>
              <w:pStyle w:val="BodyText"/>
            </w:pPr>
            <w:r w:rsidRPr="007065BF">
              <w:t>5.1 Follow procedu</w:t>
            </w:r>
            <w:r w:rsidRPr="007065BF">
              <w:t>res and regulatory requirements for post-mortem inspection of calves</w:t>
            </w:r>
          </w:p>
          <w:p w:rsidR="00000000" w:rsidRPr="007065BF" w:rsidP="007065BF">
            <w:pPr>
              <w:pStyle w:val="BodyText"/>
            </w:pPr>
            <w:r w:rsidRPr="007065BF">
              <w:t>5.2 Follow hygiene and sanitary sequence requirements when performing post-mortem inspections</w:t>
            </w:r>
          </w:p>
          <w:p w:rsidR="00000000" w:rsidRPr="007065BF" w:rsidP="007065BF">
            <w:pPr>
              <w:pStyle w:val="BodyText"/>
            </w:pPr>
            <w:r w:rsidRPr="007065BF">
              <w:t>5.3 Detect and identify abnormalities</w:t>
            </w:r>
          </w:p>
          <w:p w:rsidR="00000000" w:rsidRPr="007065BF" w:rsidP="007065BF">
            <w:pPr>
              <w:pStyle w:val="BodyText"/>
            </w:pPr>
            <w:r w:rsidRPr="007065BF">
              <w:t>5.4 Identify any quality assurance issues of post-morte</w:t>
            </w:r>
            <w:r w:rsidRPr="007065BF">
              <w:t>m inspection</w:t>
            </w:r>
          </w:p>
          <w:p w:rsidR="00000000" w:rsidP="007065BF">
            <w:pPr>
              <w:pStyle w:val="BodyText"/>
              <w:rPr>
                <w:lang w:val="en-NZ"/>
              </w:rPr>
            </w:pPr>
            <w:r w:rsidRPr="007065BF">
              <w:t>5.5 Make disposition as a result of post-mortem inspection, and take appropriate action</w:t>
            </w:r>
          </w:p>
        </w:tc>
      </w:tr>
      <w:tr w:rsidTr="00917D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5BF">
            <w:pPr>
              <w:pStyle w:val="BodyText"/>
              <w:rPr>
                <w:lang w:val="en-NZ"/>
              </w:rPr>
            </w:pPr>
            <w:r w:rsidRPr="007065BF">
              <w:t>6. Take samples to assist with identifying conditions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5BF" w:rsidP="007065BF">
            <w:pPr>
              <w:pStyle w:val="BodyText"/>
            </w:pPr>
            <w:r w:rsidRPr="007065BF">
              <w:t>6.1 Identify lesions and abnormal tissues that typically indicate disease or condition</w:t>
            </w:r>
          </w:p>
          <w:p w:rsidR="00000000" w:rsidRPr="007065BF" w:rsidP="007065BF">
            <w:pPr>
              <w:pStyle w:val="BodyText"/>
            </w:pPr>
            <w:r w:rsidRPr="007065BF">
              <w:t>6.2 Collect p</w:t>
            </w:r>
            <w:r w:rsidRPr="007065BF">
              <w:t>athological and residue samples according to workplace procedures, and dispatch for testing</w:t>
            </w:r>
          </w:p>
          <w:p w:rsidR="00000000" w:rsidRPr="007065BF" w:rsidP="007065BF">
            <w:pPr>
              <w:pStyle w:val="BodyText"/>
            </w:pPr>
            <w:r w:rsidRPr="007065BF">
              <w:t>6.3 Interpret test results</w:t>
            </w:r>
          </w:p>
          <w:p w:rsidR="00000000" w:rsidP="007065BF">
            <w:pPr>
              <w:pStyle w:val="BodyText"/>
              <w:rPr>
                <w:lang w:val="en-NZ"/>
              </w:rPr>
            </w:pPr>
            <w:r w:rsidRPr="007065BF">
              <w:t>6.4 Retain carcases awaiting results according to workplace procedures</w:t>
            </w:r>
          </w:p>
        </w:tc>
      </w:tr>
      <w:tr w:rsidTr="00917D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5BF">
            <w:pPr>
              <w:pStyle w:val="BodyText"/>
              <w:rPr>
                <w:lang w:val="en-NZ"/>
              </w:rPr>
            </w:pPr>
            <w:r w:rsidRPr="007065BF">
              <w:t>7. Make disposition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5BF" w:rsidP="007065BF">
            <w:pPr>
              <w:pStyle w:val="BodyText"/>
            </w:pPr>
            <w:r w:rsidRPr="007065BF">
              <w:t>7.1 Demonstrate anatomical knowledge of carca</w:t>
            </w:r>
            <w:r w:rsidRPr="007065BF">
              <w:t>se in the disposition process</w:t>
            </w:r>
          </w:p>
          <w:p w:rsidR="00000000" w:rsidRPr="007065BF" w:rsidP="007065BF">
            <w:pPr>
              <w:pStyle w:val="BodyText"/>
            </w:pPr>
            <w:r w:rsidRPr="007065BF">
              <w:t xml:space="preserve">7.2 Identify and detect common diseases and conditions responsible for abnormalities </w:t>
            </w:r>
          </w:p>
          <w:p w:rsidR="00000000" w:rsidRPr="007065BF" w:rsidP="007065BF">
            <w:pPr>
              <w:pStyle w:val="BodyText"/>
            </w:pPr>
            <w:r w:rsidRPr="007065BF">
              <w:t>7.3 Report common diseases and symptoms in line with workplace requirements</w:t>
            </w:r>
          </w:p>
          <w:p w:rsidR="00000000" w:rsidP="007065BF">
            <w:pPr>
              <w:pStyle w:val="BodyText"/>
              <w:rPr>
                <w:lang w:val="en-NZ"/>
              </w:rPr>
            </w:pPr>
            <w:r w:rsidRPr="007065BF">
              <w:t>7.4 Make disposition in line with relevant Australian Standards</w:t>
            </w:r>
          </w:p>
        </w:tc>
      </w:tr>
      <w:tr w:rsidTr="00917D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5BF">
            <w:pPr>
              <w:pStyle w:val="BodyText"/>
              <w:rPr>
                <w:lang w:val="en-NZ"/>
              </w:rPr>
            </w:pPr>
            <w:r w:rsidRPr="007065BF">
              <w:t xml:space="preserve">8. Treat affected carcase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5BF" w:rsidP="007065BF">
            <w:pPr>
              <w:pStyle w:val="BodyText"/>
            </w:pPr>
            <w:r w:rsidRPr="007065BF">
              <w:t>8.1 Treat carcase according to regulatory, hygiene and sanitation, and health and safety requirements</w:t>
            </w:r>
          </w:p>
          <w:p w:rsidR="00000000" w:rsidRPr="007065BF" w:rsidP="007065BF">
            <w:pPr>
              <w:pStyle w:val="BodyText"/>
            </w:pPr>
            <w:r w:rsidRPr="007065BF">
              <w:t>8.2 Identify and describe procedures for retained carcase as set out in workplace and regulatory requirements</w:t>
            </w:r>
          </w:p>
        </w:tc>
      </w:tr>
    </w:tbl>
    <w:p w:rsidR="00000000" w:rsidRPr="007065BF" w:rsidP="007065BF">
      <w:pPr>
        <w:pStyle w:val="BodyText"/>
      </w:pPr>
    </w:p>
    <w:p w:rsidR="00000000" w:rsidRPr="007065BF" w:rsidP="007065BF">
      <w:pPr>
        <w:pStyle w:val="AllowPageBreak"/>
      </w:pPr>
    </w:p>
    <w:p w:rsidR="00000000" w:rsidRPr="007065BF" w:rsidP="007065BF">
      <w:pPr>
        <w:pStyle w:val="Heading1"/>
      </w:pPr>
      <w:bookmarkStart w:id="6" w:name="O_1266798"/>
      <w:bookmarkEnd w:id="6"/>
      <w:r w:rsidRPr="007065BF">
        <w:t>Foundation Skills</w:t>
      </w:r>
    </w:p>
    <w:p w:rsidR="00000000" w:rsidRPr="00917DA9" w:rsidP="00917DA9">
      <w:pPr>
        <w:pStyle w:val="BodyText"/>
        <w:rPr>
          <w:i/>
        </w:rPr>
      </w:pPr>
      <w:r w:rsidRPr="00917DA9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065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5BF">
            <w:pPr>
              <w:pStyle w:val="BodyTextBold"/>
              <w:rPr>
                <w:lang w:val="en-NZ"/>
              </w:rPr>
            </w:pPr>
            <w:r w:rsidRPr="007065BF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5BF">
            <w:pPr>
              <w:pStyle w:val="BodyTextBold"/>
              <w:rPr>
                <w:lang w:val="en-NZ"/>
              </w:rPr>
            </w:pPr>
            <w:r w:rsidRPr="007065BF">
              <w:t>Description</w:t>
            </w:r>
          </w:p>
        </w:tc>
      </w:tr>
      <w:tr w:rsidTr="007065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5BF">
            <w:pPr>
              <w:pStyle w:val="BodyText"/>
              <w:rPr>
                <w:lang w:val="en-NZ"/>
              </w:rPr>
            </w:pPr>
            <w:r w:rsidRPr="007065BF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5BF">
            <w:pPr>
              <w:pStyle w:val="ListBullet"/>
              <w:rPr>
                <w:lang w:val="en-NZ"/>
              </w:rPr>
            </w:pPr>
            <w:r w:rsidRPr="007065BF">
              <w:t>Interpret</w:t>
            </w:r>
            <w:r w:rsidRPr="007065BF">
              <w:t xml:space="preserve"> regulatory requirements, procedures and standards</w:t>
            </w:r>
          </w:p>
        </w:tc>
      </w:tr>
      <w:tr w:rsidTr="007065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5BF">
            <w:pPr>
              <w:pStyle w:val="BodyText"/>
              <w:rPr>
                <w:lang w:val="en-NZ"/>
              </w:rPr>
            </w:pPr>
            <w:r w:rsidRPr="007065BF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5BF">
            <w:pPr>
              <w:pStyle w:val="ListBullet"/>
              <w:rPr>
                <w:lang w:val="en-NZ"/>
              </w:rPr>
            </w:pPr>
            <w:r w:rsidRPr="007065BF">
              <w:t>Complete ante-mortem cards and condemnation documentation</w:t>
            </w:r>
          </w:p>
        </w:tc>
      </w:tr>
      <w:tr w:rsidTr="007065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5BF">
            <w:pPr>
              <w:pStyle w:val="BodyText"/>
              <w:rPr>
                <w:lang w:val="en-NZ"/>
              </w:rPr>
            </w:pPr>
            <w:r w:rsidRPr="007065BF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5BF">
            <w:pPr>
              <w:pStyle w:val="ListBullet"/>
              <w:rPr>
                <w:lang w:val="en-NZ"/>
              </w:rPr>
            </w:pPr>
            <w:r w:rsidRPr="007065BF">
              <w:t>Interact effectively with those employed at slaughtering establishment</w:t>
            </w:r>
          </w:p>
        </w:tc>
      </w:tr>
      <w:tr w:rsidTr="007065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5BF">
            <w:pPr>
              <w:pStyle w:val="BodyText"/>
              <w:rPr>
                <w:lang w:val="en-NZ"/>
              </w:rPr>
            </w:pPr>
            <w:r w:rsidRPr="007065BF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5BF" w:rsidP="007065BF">
            <w:pPr>
              <w:pStyle w:val="ListBullet"/>
            </w:pPr>
            <w:r w:rsidRPr="007065BF">
              <w:t>Estimate percentage of herd with conditions</w:t>
            </w:r>
          </w:p>
          <w:p w:rsidR="00000000" w:rsidRPr="007065BF" w:rsidP="007065BF">
            <w:pPr>
              <w:pStyle w:val="ListBullet"/>
            </w:pPr>
            <w:r w:rsidRPr="007065BF">
              <w:t>Estimate animal numbers in pen (per m2)</w:t>
            </w:r>
          </w:p>
        </w:tc>
      </w:tr>
    </w:tbl>
    <w:p w:rsidR="00000000" w:rsidRPr="007065BF" w:rsidP="007065BF">
      <w:pPr>
        <w:pStyle w:val="BodyText"/>
      </w:pPr>
    </w:p>
    <w:p w:rsidR="00000000" w:rsidRPr="007065BF" w:rsidP="007065BF">
      <w:pPr>
        <w:pStyle w:val="AllowPageBreak"/>
      </w:pPr>
    </w:p>
    <w:p w:rsidR="00000000" w:rsidRPr="007065BF" w:rsidP="007065BF">
      <w:pPr>
        <w:pStyle w:val="Heading1"/>
      </w:pPr>
      <w:bookmarkStart w:id="7" w:name="O_1266800"/>
      <w:bookmarkEnd w:id="7"/>
      <w:r w:rsidRPr="007065B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7065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5BF">
            <w:pPr>
              <w:pStyle w:val="BodyTextBold"/>
              <w:rPr>
                <w:lang w:val="en-NZ"/>
              </w:rPr>
            </w:pPr>
            <w:r w:rsidRPr="007065BF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5BF">
            <w:pPr>
              <w:pStyle w:val="BodyTextBold"/>
              <w:rPr>
                <w:lang w:val="en-NZ"/>
              </w:rPr>
            </w:pPr>
            <w:r w:rsidRPr="007065BF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5BF">
            <w:pPr>
              <w:pStyle w:val="BodyTextBold"/>
              <w:rPr>
                <w:lang w:val="en-NZ"/>
              </w:rPr>
            </w:pPr>
            <w:r w:rsidRPr="007065BF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5BF">
            <w:pPr>
              <w:pStyle w:val="BodyTextBold"/>
              <w:rPr>
                <w:lang w:val="en-NZ"/>
              </w:rPr>
            </w:pPr>
            <w:r w:rsidRPr="007065BF">
              <w:t>Equivalence status</w:t>
            </w:r>
          </w:p>
        </w:tc>
      </w:tr>
      <w:tr w:rsidTr="007065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5BF">
            <w:pPr>
              <w:pStyle w:val="BodyText"/>
              <w:rPr>
                <w:lang w:val="en-NZ"/>
              </w:rPr>
            </w:pPr>
            <w:r w:rsidRPr="007065BF">
              <w:t>AMPMSY412 Perform ante and</w:t>
            </w:r>
            <w:r w:rsidRPr="007065BF">
              <w:t xml:space="preserve"> post-mortem inspection – Calves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5BF">
            <w:pPr>
              <w:pStyle w:val="BodyText"/>
              <w:rPr>
                <w:lang w:val="en-NZ"/>
              </w:rPr>
            </w:pPr>
            <w:r w:rsidRPr="007065BF">
              <w:t>AMPA3135 Perform ante and post-mortem inspection – Calves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5BF" w:rsidP="007065BF">
            <w:pPr>
              <w:pStyle w:val="BodyText"/>
            </w:pPr>
            <w:r w:rsidRPr="007065BF">
              <w:t>Unit code updated</w:t>
            </w:r>
          </w:p>
          <w:p w:rsidR="00000000" w:rsidRPr="007065BF" w:rsidP="007065BF">
            <w:pPr>
              <w:pStyle w:val="BodyText"/>
            </w:pPr>
            <w:r w:rsidRPr="007065BF">
              <w:t>Performance Criteria clarified – some moved to Knowledge Evidence field</w:t>
            </w:r>
          </w:p>
          <w:p w:rsidR="00000000" w:rsidRPr="007065BF" w:rsidP="007065BF">
            <w:pPr>
              <w:pStyle w:val="BodyText"/>
            </w:pPr>
            <w:r w:rsidRPr="007065BF">
              <w:t>Foundation Skills added</w:t>
            </w:r>
          </w:p>
          <w:p w:rsidR="00000000" w:rsidRPr="007065BF" w:rsidP="007065BF">
            <w:pPr>
              <w:pStyle w:val="BodyText"/>
            </w:pPr>
            <w:r w:rsidRPr="007065BF">
              <w:t>Performance Evidence, Knowledge Evidence and Assess</w:t>
            </w:r>
            <w:r w:rsidRPr="007065BF">
              <w:t>ment Conditions reworded for clarity</w:t>
            </w:r>
          </w:p>
          <w:p w:rsidR="00000000" w:rsidP="007065BF">
            <w:pPr>
              <w:pStyle w:val="BodyText"/>
              <w:rPr>
                <w:lang w:val="en-NZ"/>
              </w:rPr>
            </w:pPr>
            <w:r w:rsidRPr="007065BF">
              <w:t>Mandatory workplace requirements clarified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5BF" w:rsidP="007065BF">
            <w:pPr>
              <w:pStyle w:val="BodyText"/>
            </w:pPr>
            <w:r w:rsidRPr="007065BF">
              <w:t>Equivalent</w:t>
            </w:r>
          </w:p>
        </w:tc>
      </w:tr>
    </w:tbl>
    <w:p w:rsidR="00000000" w:rsidRPr="007065BF" w:rsidP="007065BF">
      <w:pPr>
        <w:pStyle w:val="BodyText"/>
      </w:pPr>
    </w:p>
    <w:p w:rsidR="00000000" w:rsidRPr="007065BF" w:rsidP="007065BF">
      <w:pPr>
        <w:pStyle w:val="AllowPageBreak"/>
      </w:pPr>
    </w:p>
    <w:p w:rsidR="00000000" w:rsidRPr="007065BF" w:rsidP="007065BF">
      <w:pPr>
        <w:pStyle w:val="Heading1"/>
      </w:pPr>
      <w:bookmarkStart w:id="8" w:name="O_1266807"/>
      <w:bookmarkEnd w:id="8"/>
      <w:r w:rsidRPr="007065BF">
        <w:t>Links</w:t>
      </w:r>
    </w:p>
    <w:p w:rsidR="00000000" w:rsidRPr="007065BF" w:rsidP="00917DA9">
      <w:pPr>
        <w:pStyle w:val="BodyText"/>
      </w:pPr>
      <w:r w:rsidRPr="007065B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B52893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7065BF" w:rsidP="007065BF"/>
    <w:sectPr w:rsidSect="007065B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5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5BF" w:rsidRPr="00917DA9" w:rsidP="00917D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5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DA9" w:rsidP="007065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17DA9" w:rsidP="007065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17DA9" w:rsidP="007065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5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DA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065BF" w:rsidRPr="00917DA9" w:rsidP="00917DA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5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DA9" w:rsidRPr="002D2AF8" w:rsidP="007065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AMPMSY412 Perform ante and post-mortem inspection - Calves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917DA9" w:rsidP="007065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B6823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A94913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65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065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065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065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065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065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065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065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065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065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065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065BF"/>
  </w:style>
  <w:style w:type="character" w:customStyle="1" w:styleId="Heading1Char">
    <w:name w:val="Heading 1 Char"/>
    <w:basedOn w:val="DefaultParagraphFont"/>
    <w:link w:val="Heading1"/>
    <w:rsid w:val="007065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065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065B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065BF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7065BF"/>
    <w:rPr>
      <w:i/>
    </w:rPr>
  </w:style>
  <w:style w:type="paragraph" w:customStyle="1" w:styleId="SuperHeading">
    <w:name w:val="SuperHeading"/>
    <w:basedOn w:val="Normal"/>
    <w:rsid w:val="007065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065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065BF"/>
    <w:rPr>
      <w:b/>
    </w:rPr>
  </w:style>
  <w:style w:type="character" w:customStyle="1" w:styleId="Heading2Char">
    <w:name w:val="Heading 2 Char"/>
    <w:basedOn w:val="DefaultParagraphFont"/>
    <w:link w:val="Heading2"/>
    <w:rsid w:val="007065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065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065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065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065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065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065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065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065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065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065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065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065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065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065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065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065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065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065B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065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065BF"/>
    <w:rPr>
      <w:b/>
      <w:spacing w:val="0"/>
    </w:rPr>
  </w:style>
  <w:style w:type="paragraph" w:customStyle="1" w:styleId="SuperTitle">
    <w:name w:val="SuperTitle"/>
    <w:basedOn w:val="Title"/>
    <w:rsid w:val="007065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065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065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065B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065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065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065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065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065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065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065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065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065B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065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065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065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065BF"/>
  </w:style>
  <w:style w:type="paragraph" w:styleId="TableofFigures">
    <w:name w:val="table of figures"/>
    <w:basedOn w:val="Normal"/>
    <w:next w:val="Normal"/>
    <w:semiHidden/>
    <w:rsid w:val="007065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065B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065BF"/>
    <w:rPr>
      <w:rFonts w:ascii="Wingdings" w:hAnsi="Wingdings"/>
    </w:rPr>
  </w:style>
  <w:style w:type="paragraph" w:customStyle="1" w:styleId="TableHeading">
    <w:name w:val="Table Heading"/>
    <w:basedOn w:val="HeadingBase"/>
    <w:rsid w:val="007065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065BF"/>
    <w:rPr>
      <w:color w:val="0033CC"/>
      <w:u w:val="none"/>
    </w:rPr>
  </w:style>
  <w:style w:type="paragraph" w:customStyle="1" w:styleId="BodyTextRight">
    <w:name w:val="Body Text Right"/>
    <w:basedOn w:val="BodyText"/>
    <w:rsid w:val="007065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065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065B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065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065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065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065BF"/>
    <w:rPr>
      <w:sz w:val="32"/>
    </w:rPr>
  </w:style>
  <w:style w:type="paragraph" w:customStyle="1" w:styleId="HeadingProcedure">
    <w:name w:val="Heading Procedure"/>
    <w:basedOn w:val="HeadingBase"/>
    <w:next w:val="Normal"/>
    <w:rsid w:val="007065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065BF"/>
    <w:pPr>
      <w:spacing w:before="60" w:after="60"/>
    </w:pPr>
  </w:style>
  <w:style w:type="paragraph" w:styleId="ListContinue">
    <w:name w:val="List Continue"/>
    <w:basedOn w:val="List"/>
    <w:rsid w:val="007065BF"/>
    <w:pPr>
      <w:ind w:firstLine="0"/>
    </w:pPr>
  </w:style>
  <w:style w:type="paragraph" w:customStyle="1" w:styleId="ListNote">
    <w:name w:val="List Note"/>
    <w:basedOn w:val="List"/>
    <w:rsid w:val="007065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065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065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065BF"/>
    <w:rPr>
      <w:rFonts w:ascii="Courier New" w:hAnsi="Courier New"/>
    </w:rPr>
  </w:style>
  <w:style w:type="paragraph" w:customStyle="1" w:styleId="NoteBullet">
    <w:name w:val="Note Bullet"/>
    <w:basedOn w:val="Note"/>
    <w:rsid w:val="007065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065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065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065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065B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065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065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065BF"/>
    <w:rPr>
      <w:b/>
      <w:smallCaps/>
    </w:rPr>
  </w:style>
  <w:style w:type="paragraph" w:customStyle="1" w:styleId="TableListNumber">
    <w:name w:val="Table List Number"/>
    <w:basedOn w:val="ListNumber"/>
    <w:rsid w:val="007065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065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065BF"/>
    <w:pPr>
      <w:numPr>
        <w:numId w:val="8"/>
      </w:numPr>
    </w:pPr>
  </w:style>
  <w:style w:type="paragraph" w:customStyle="1" w:styleId="ListAlpha2">
    <w:name w:val="List Alpha 2"/>
    <w:basedOn w:val="List2"/>
    <w:rsid w:val="007065BF"/>
    <w:pPr>
      <w:numPr>
        <w:numId w:val="7"/>
      </w:numPr>
    </w:pPr>
  </w:style>
  <w:style w:type="paragraph" w:styleId="List2">
    <w:name w:val="List 2"/>
    <w:basedOn w:val="BodyText"/>
    <w:rsid w:val="007065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065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065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065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065B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065B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065BF"/>
    <w:pPr>
      <w:numPr>
        <w:numId w:val="3"/>
      </w:numPr>
    </w:pPr>
  </w:style>
  <w:style w:type="paragraph" w:styleId="ListContinue2">
    <w:name w:val="List Continue 2"/>
    <w:basedOn w:val="List2"/>
    <w:rsid w:val="007065BF"/>
    <w:pPr>
      <w:ind w:firstLine="0"/>
    </w:pPr>
  </w:style>
  <w:style w:type="paragraph" w:styleId="ListContinue3">
    <w:name w:val="List Continue 3"/>
    <w:basedOn w:val="List3"/>
    <w:rsid w:val="007065BF"/>
    <w:pPr>
      <w:ind w:left="1021" w:firstLine="0"/>
    </w:pPr>
  </w:style>
  <w:style w:type="paragraph" w:styleId="ListContinue4">
    <w:name w:val="List Continue 4"/>
    <w:basedOn w:val="List4"/>
    <w:rsid w:val="007065BF"/>
    <w:pPr>
      <w:ind w:firstLine="0"/>
    </w:pPr>
  </w:style>
  <w:style w:type="paragraph" w:styleId="ListContinue5">
    <w:name w:val="List Continue 5"/>
    <w:basedOn w:val="List5"/>
    <w:rsid w:val="007065BF"/>
    <w:pPr>
      <w:ind w:firstLine="0"/>
    </w:pPr>
  </w:style>
  <w:style w:type="paragraph" w:styleId="ListNumber3">
    <w:name w:val="List Number 3"/>
    <w:basedOn w:val="List3"/>
    <w:rsid w:val="007065BF"/>
    <w:pPr>
      <w:numPr>
        <w:numId w:val="4"/>
      </w:numPr>
    </w:pPr>
  </w:style>
  <w:style w:type="paragraph" w:styleId="ListNumber4">
    <w:name w:val="List Number 4"/>
    <w:basedOn w:val="List4"/>
    <w:rsid w:val="007065BF"/>
    <w:pPr>
      <w:numPr>
        <w:numId w:val="5"/>
      </w:numPr>
    </w:pPr>
  </w:style>
  <w:style w:type="paragraph" w:styleId="ListNumber5">
    <w:name w:val="List Number 5"/>
    <w:basedOn w:val="List5"/>
    <w:rsid w:val="007065BF"/>
    <w:pPr>
      <w:numPr>
        <w:numId w:val="6"/>
      </w:numPr>
    </w:pPr>
  </w:style>
  <w:style w:type="paragraph" w:styleId="BlockText">
    <w:name w:val="Block Text"/>
    <w:basedOn w:val="Normal"/>
    <w:rsid w:val="007065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065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065BF"/>
    <w:rPr>
      <w:sz w:val="16"/>
      <w:vertAlign w:val="superscript"/>
    </w:rPr>
  </w:style>
  <w:style w:type="character" w:customStyle="1" w:styleId="Symbols">
    <w:name w:val="Symbols"/>
    <w:basedOn w:val="DefaultParagraphFont"/>
    <w:rsid w:val="007065BF"/>
    <w:rPr>
      <w:rFonts w:ascii="Symbol" w:hAnsi="Symbol"/>
    </w:rPr>
  </w:style>
  <w:style w:type="character" w:customStyle="1" w:styleId="MenuOptions">
    <w:name w:val="Menu Options"/>
    <w:basedOn w:val="DefaultParagraphFont"/>
    <w:rsid w:val="007065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065BF"/>
    <w:rPr>
      <w:b/>
    </w:rPr>
  </w:style>
  <w:style w:type="character" w:customStyle="1" w:styleId="Underlined">
    <w:name w:val="Underlined"/>
    <w:basedOn w:val="DefaultParagraphFont"/>
    <w:rsid w:val="007065BF"/>
    <w:rPr>
      <w:u w:val="single"/>
    </w:rPr>
  </w:style>
  <w:style w:type="paragraph" w:customStyle="1" w:styleId="TableBodyTextRight">
    <w:name w:val="Table Body Text Right"/>
    <w:basedOn w:val="TableBodyText"/>
    <w:rsid w:val="007065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065BF"/>
    <w:rPr>
      <w:sz w:val="18"/>
    </w:rPr>
  </w:style>
  <w:style w:type="paragraph" w:customStyle="1" w:styleId="BodySmallRight">
    <w:name w:val="Body Small Right"/>
    <w:basedOn w:val="BodyTextRight"/>
    <w:rsid w:val="007065BF"/>
    <w:rPr>
      <w:sz w:val="18"/>
      <w:szCs w:val="18"/>
    </w:rPr>
  </w:style>
  <w:style w:type="paragraph" w:customStyle="1" w:styleId="MarginEdition">
    <w:name w:val="Margin Edition"/>
    <w:basedOn w:val="MarginNote"/>
    <w:rsid w:val="007065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065BF"/>
    <w:rPr>
      <w:sz w:val="2"/>
      <w:szCs w:val="2"/>
    </w:rPr>
  </w:style>
  <w:style w:type="character" w:customStyle="1" w:styleId="Small">
    <w:name w:val="Small"/>
    <w:basedOn w:val="DefaultParagraphFont"/>
    <w:rsid w:val="007065BF"/>
    <w:rPr>
      <w:sz w:val="16"/>
    </w:rPr>
  </w:style>
  <w:style w:type="paragraph" w:customStyle="1" w:styleId="WideTable">
    <w:name w:val="Wide Table"/>
    <w:basedOn w:val="Normal"/>
    <w:rsid w:val="007065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065BF"/>
  </w:style>
  <w:style w:type="paragraph" w:styleId="Quote">
    <w:name w:val="Quote"/>
    <w:basedOn w:val="Heading1"/>
    <w:link w:val="QuoteChar"/>
    <w:qFormat/>
    <w:rsid w:val="007065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065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065BF"/>
    <w:pPr>
      <w:pageBreakBefore/>
    </w:pPr>
  </w:style>
  <w:style w:type="paragraph" w:customStyle="1" w:styleId="Border">
    <w:name w:val="Border"/>
    <w:basedOn w:val="Normal"/>
    <w:qFormat/>
    <w:rsid w:val="007065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065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65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65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065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065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065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065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065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065BF"/>
    <w:rPr>
      <w:u w:val="single"/>
    </w:rPr>
  </w:style>
  <w:style w:type="character" w:customStyle="1" w:styleId="BoldandItalics">
    <w:name w:val="Bold and Italics"/>
    <w:qFormat/>
    <w:rsid w:val="007065BF"/>
    <w:rPr>
      <w:b/>
      <w:i/>
      <w:u w:val="none"/>
    </w:rPr>
  </w:style>
  <w:style w:type="paragraph" w:styleId="BalloonText">
    <w:name w:val="Balloon Text"/>
    <w:basedOn w:val="Normal"/>
    <w:link w:val="BalloonTextChar"/>
    <w:rsid w:val="007065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065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065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065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065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065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065B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17D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810</Words>
  <Characters>5306</Characters>
  <Application>Microsoft Office Word</Application>
  <DocSecurity>0</DocSecurity>
  <Lines>176</Lines>
  <Paragraphs>111</Paragraphs>
  <ScaleCrop>false</ScaleCrop>
  <Company>Author-it Software Corporation Ltd.</Company>
  <LinksUpToDate>false</LinksUpToDate>
  <CharactersWithSpaces>6005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AMPMSY412 Perform ante and post-mortem inspection - Calves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2025-02-21T07:01:00Z</dcterms:created>
  <dcterms:modified xsi:type="dcterms:W3CDTF">2025-02-21T07:01:00Z</dcterms:modified>
</cp:coreProperties>
</file>