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67A" w:rsidP="004D3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AMPMSY406 Perform ante and post-mortem inspection - Camels</w:t>
      </w:r>
      <w:r>
        <w:fldChar w:fldCharType="end"/>
      </w:r>
    </w:p>
    <w:p w:rsidR="004D367A" w:rsidP="004D367A">
      <w:pPr>
        <w:pStyle w:val="Version"/>
        <w:sectPr w:rsidSect="00F33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8C0" w:rsidP="00F338C0">
      <w:pPr>
        <w:pStyle w:val="SuperHeading"/>
      </w:pPr>
      <w:r w:rsidRPr="00F338C0">
        <w:t>AMPMSY406 Perform ante and post-mortem inspection - Camels</w:t>
      </w:r>
    </w:p>
    <w:p w:rsidR="00000000" w:rsidRPr="00F338C0" w:rsidP="00F338C0">
      <w:pPr>
        <w:pStyle w:val="Heading1"/>
      </w:pPr>
      <w:bookmarkStart w:id="1" w:name="O_1266175"/>
      <w:bookmarkEnd w:id="1"/>
      <w:r w:rsidRPr="00F338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Comments</w:t>
            </w:r>
          </w:p>
        </w:tc>
      </w:tr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This version released with AMP Australian Meat Processing Training Package Version 8.0.</w:t>
            </w:r>
          </w:p>
        </w:tc>
      </w:tr>
    </w:tbl>
    <w:p w:rsidR="00000000" w:rsidRPr="00F338C0" w:rsidP="00F338C0">
      <w:pPr>
        <w:pStyle w:val="BodyText"/>
      </w:pPr>
    </w:p>
    <w:p w:rsidR="00000000" w:rsidRPr="00F338C0" w:rsidP="00F338C0">
      <w:pPr>
        <w:pStyle w:val="AllowPageBreak"/>
      </w:pPr>
    </w:p>
    <w:p w:rsidR="00000000" w:rsidRPr="00F338C0" w:rsidP="00F338C0">
      <w:pPr>
        <w:pStyle w:val="Heading1"/>
      </w:pPr>
      <w:bookmarkStart w:id="2" w:name="O_1266176"/>
      <w:bookmarkEnd w:id="2"/>
      <w:r w:rsidRPr="00F338C0">
        <w:t>Application</w:t>
      </w:r>
    </w:p>
    <w:p w:rsidR="00000000" w:rsidRPr="00F338C0" w:rsidP="004D367A">
      <w:pPr>
        <w:pStyle w:val="BodyText"/>
      </w:pPr>
      <w:r w:rsidRPr="00F338C0">
        <w:t>This unit describes the skills and knowledge required to perform ant</w:t>
      </w:r>
      <w:r w:rsidRPr="00F338C0">
        <w:t>e-mortem and post-mortem inspection duties on camels in a slaughtering establishment, according to relevant Australian Standards.</w:t>
      </w:r>
    </w:p>
    <w:p w:rsidR="00000000" w:rsidRPr="00F338C0" w:rsidP="004D367A">
      <w:pPr>
        <w:pStyle w:val="BodyText"/>
      </w:pPr>
      <w:r w:rsidRPr="00F338C0">
        <w:t>This unit applies to individuals who carry out work as a meat inspector in facilities where meat is processed for the domestic</w:t>
      </w:r>
      <w:r w:rsidRPr="00F338C0">
        <w:t xml:space="preserve"> or export markets.</w:t>
      </w:r>
    </w:p>
    <w:p w:rsidR="00000000" w:rsidRPr="00F338C0" w:rsidP="004D367A">
      <w:pPr>
        <w:pStyle w:val="BodyText"/>
      </w:pPr>
      <w:r w:rsidRPr="00F338C0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F338C0" w:rsidP="004D367A">
      <w:pPr>
        <w:pStyle w:val="BodyText"/>
      </w:pPr>
      <w:r w:rsidRPr="00F338C0">
        <w:t>Individuals who work as meat inspect</w:t>
      </w:r>
      <w:r w:rsidRPr="00F338C0">
        <w:t>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F338C0" w:rsidP="004D367A">
      <w:pPr>
        <w:pStyle w:val="BodyText"/>
      </w:pPr>
      <w:r w:rsidRPr="00F338C0">
        <w:t xml:space="preserve">Mandatory workplace requirements apply to </w:t>
      </w:r>
      <w:r w:rsidRPr="00F338C0">
        <w:t>the assessment of this unit.</w:t>
      </w:r>
    </w:p>
    <w:p w:rsidR="00000000" w:rsidRPr="00F338C0" w:rsidP="00F338C0">
      <w:pPr>
        <w:pStyle w:val="Heading1"/>
      </w:pPr>
      <w:bookmarkStart w:id="3" w:name="O_1266177"/>
      <w:bookmarkEnd w:id="3"/>
      <w:r w:rsidRPr="00F338C0">
        <w:t>Pre-requisite Unit</w:t>
      </w:r>
    </w:p>
    <w:p w:rsidR="00000000" w:rsidRPr="00F338C0" w:rsidP="004D367A">
      <w:pPr>
        <w:pStyle w:val="BodyText"/>
      </w:pPr>
      <w:r w:rsidRPr="00F338C0">
        <w:t>AMPLSK301 Handle animals humanely while conducting ante-mortem inspection</w:t>
      </w:r>
    </w:p>
    <w:p w:rsidR="00000000" w:rsidRPr="00F338C0" w:rsidP="00F338C0">
      <w:pPr>
        <w:pStyle w:val="Heading1"/>
      </w:pPr>
      <w:bookmarkStart w:id="4" w:name="O_1266179"/>
      <w:bookmarkEnd w:id="4"/>
      <w:r w:rsidRPr="00F338C0">
        <w:t>Unit Sector</w:t>
      </w:r>
    </w:p>
    <w:p w:rsidR="00000000" w:rsidRPr="00F338C0" w:rsidP="004D367A">
      <w:pPr>
        <w:pStyle w:val="BodyText"/>
      </w:pPr>
      <w:r w:rsidRPr="00F338C0">
        <w:t>Meat Safety (MSY)</w:t>
      </w:r>
    </w:p>
    <w:p w:rsidR="00000000" w:rsidRPr="00F338C0" w:rsidP="00F338C0">
      <w:pPr>
        <w:pStyle w:val="Heading1"/>
      </w:pPr>
      <w:bookmarkStart w:id="5" w:name="O_1266180"/>
      <w:bookmarkEnd w:id="5"/>
      <w:r w:rsidRPr="00F338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Performance Criteria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 xml:space="preserve">1. Prepare for </w:t>
            </w:r>
            <w:r w:rsidRPr="00F338C0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1.1 Identify regulatory requirements associated with ante</w:t>
            </w:r>
            <w:r w:rsidRPr="00F338C0">
              <w:t xml:space="preserve">-mortem </w:t>
            </w:r>
            <w:r w:rsidRPr="00F338C0">
              <w:t>inspection</w:t>
            </w:r>
          </w:p>
          <w:p w:rsidR="00000000" w:rsidRPr="00F338C0" w:rsidP="00F338C0">
            <w:pPr>
              <w:pStyle w:val="BodyText"/>
            </w:pPr>
            <w:r w:rsidRPr="00F338C0">
              <w:t>1.2 Identify workplace health and safety hazards associated with ante-mortem inspection, and control risks, including using personal protective equipment (PPE)</w:t>
            </w:r>
          </w:p>
          <w:p w:rsidR="00000000" w:rsidRPr="00F338C0" w:rsidP="00F338C0">
            <w:pPr>
              <w:pStyle w:val="BodyText"/>
            </w:pPr>
            <w:r w:rsidRPr="00F338C0">
              <w:t>1.3 Identify procedures and principles for humane handling of camels</w:t>
            </w:r>
          </w:p>
          <w:p w:rsidR="00000000" w:rsidRPr="00F338C0" w:rsidP="00F338C0">
            <w:pPr>
              <w:pStyle w:val="BodyText"/>
            </w:pPr>
            <w:r w:rsidRPr="00F338C0">
              <w:t>1.4 Identify quality assurance requirements for ante-mortem inspection of camels</w:t>
            </w:r>
          </w:p>
          <w:p w:rsidR="00000000" w:rsidRPr="00F338C0" w:rsidP="00F338C0">
            <w:pPr>
              <w:pStyle w:val="BodyText"/>
            </w:pPr>
            <w:r w:rsidRPr="00F338C0">
              <w:t>1.5 Identify procedures for euthanising animal and processing it as an emergency kill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1.6 Identify procedures for euthanising an animal, condemning and disposing of the carcas</w:t>
            </w:r>
            <w:r w:rsidRPr="00F338C0">
              <w:t>e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2.1 Perform ante-mortem inspection of camels according to regulatory requirements</w:t>
            </w:r>
          </w:p>
          <w:p w:rsidR="00000000" w:rsidRPr="00F338C0" w:rsidP="00F338C0">
            <w:pPr>
              <w:pStyle w:val="BodyText"/>
            </w:pPr>
            <w:r w:rsidRPr="00F338C0">
              <w:t xml:space="preserve">2.2 Detect and identify signs of common conditions responsible for abnormalities at ante-mortem </w:t>
            </w:r>
          </w:p>
          <w:p w:rsidR="00000000" w:rsidRPr="00F338C0" w:rsidP="00F338C0">
            <w:pPr>
              <w:pStyle w:val="BodyText"/>
            </w:pPr>
            <w:r w:rsidRPr="00F338C0">
              <w:t>2.3 Detect signs of common emergency or</w:t>
            </w:r>
            <w:r w:rsidRPr="00F338C0">
              <w:t xml:space="preserve"> notifiable diseases</w:t>
            </w:r>
          </w:p>
          <w:p w:rsidR="00000000" w:rsidRPr="00F338C0" w:rsidP="00F338C0">
            <w:pPr>
              <w:pStyle w:val="BodyText"/>
            </w:pPr>
            <w:r w:rsidRPr="00F338C0">
              <w:t>2.4 Report conditions or diseases according to regulatory and workplace requirements</w:t>
            </w:r>
          </w:p>
          <w:p w:rsidR="00000000" w:rsidRPr="00F338C0" w:rsidP="00F338C0">
            <w:pPr>
              <w:pStyle w:val="BodyText"/>
            </w:pPr>
            <w:r w:rsidRPr="00F338C0">
              <w:t>2.5 Segregate suspect camels according to regulatory and workplace requirements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2.6 Make disposition as a result of inspection, and take appropriate a</w:t>
            </w:r>
            <w:r w:rsidRPr="00F338C0">
              <w:t xml:space="preserve">ction 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3. Monitor stunning and slaughter of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3.1 Identify requirements for effective stunning and slaughter of camels</w:t>
            </w:r>
          </w:p>
          <w:p w:rsidR="00000000" w:rsidRPr="00F338C0" w:rsidP="00F338C0">
            <w:pPr>
              <w:pStyle w:val="BodyText"/>
            </w:pPr>
            <w:r w:rsidRPr="00F338C0">
              <w:t>3.2 Check that animals are stunned and bled according to workplace and animal welfare requirements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 xml:space="preserve">3.3 Ensure corrective action is </w:t>
            </w:r>
            <w:r w:rsidRPr="00F338C0">
              <w:t>taken in the event of ineffective stunning or bleeding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4.1 Identify reasons for post-mortem inspection</w:t>
            </w:r>
          </w:p>
          <w:p w:rsidR="00000000" w:rsidRPr="00F338C0" w:rsidP="00F338C0">
            <w:pPr>
              <w:pStyle w:val="BodyText"/>
            </w:pPr>
            <w:r w:rsidRPr="00F338C0">
              <w:t>4.2 Identify regulatory requirements associated with post-mortem inspection</w:t>
            </w:r>
          </w:p>
          <w:p w:rsidR="00000000" w:rsidRPr="00F338C0" w:rsidP="00F338C0">
            <w:pPr>
              <w:pStyle w:val="BodyText"/>
            </w:pPr>
            <w:r w:rsidRPr="00F338C0">
              <w:t>4.3 Identify health and safety hazards</w:t>
            </w:r>
            <w:r w:rsidRPr="00F338C0">
              <w:t xml:space="preserve"> associated with post-mortem inspection, and control risks, including using PPE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 xml:space="preserve">4.4 Identify hygiene and sanitation requirements of post-mortem </w:t>
            </w:r>
            <w:r w:rsidRPr="00F338C0">
              <w:t>inspection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5. Perform post-mortem inspection of camels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5.1 Follow procedures and regulatory requirements for post-mortem inspection of camels</w:t>
            </w:r>
          </w:p>
          <w:p w:rsidR="00000000" w:rsidRPr="00F338C0" w:rsidP="00F338C0">
            <w:pPr>
              <w:pStyle w:val="BodyText"/>
            </w:pPr>
            <w:r w:rsidRPr="00F338C0">
              <w:t>5.2 Follow hygiene and sanitary sequence requirements when performing post-mortem inspections</w:t>
            </w:r>
          </w:p>
          <w:p w:rsidR="00000000" w:rsidRPr="00F338C0" w:rsidP="00F338C0">
            <w:pPr>
              <w:pStyle w:val="BodyText"/>
            </w:pPr>
            <w:r w:rsidRPr="00F338C0">
              <w:t>5.3 Detect and identify abnormalities</w:t>
            </w:r>
          </w:p>
          <w:p w:rsidR="00000000" w:rsidRPr="00F338C0" w:rsidP="00F338C0">
            <w:pPr>
              <w:pStyle w:val="BodyText"/>
            </w:pPr>
            <w:r w:rsidRPr="00F338C0">
              <w:t>5.4 Identify any quality assurance is</w:t>
            </w:r>
            <w:r w:rsidRPr="00F338C0">
              <w:t>sues of post-mortem inspection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5.5 Make disposition as a result of post-mortem inspection, and take appropriate action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6.1 Identify lesions and abnormal tissues that typically indicate disease or condi</w:t>
            </w:r>
            <w:r w:rsidRPr="00F338C0">
              <w:t>tion</w:t>
            </w:r>
          </w:p>
          <w:p w:rsidR="00000000" w:rsidRPr="00F338C0" w:rsidP="00F338C0">
            <w:pPr>
              <w:pStyle w:val="BodyText"/>
            </w:pPr>
            <w:r w:rsidRPr="00F338C0">
              <w:t>6.2 Collect pathological and residue samples according to workplace procedures, and dispatch for testing</w:t>
            </w:r>
          </w:p>
          <w:p w:rsidR="00000000" w:rsidRPr="00F338C0" w:rsidP="00F338C0">
            <w:pPr>
              <w:pStyle w:val="BodyText"/>
            </w:pPr>
            <w:r w:rsidRPr="00F338C0">
              <w:t>6.3 Interpret test results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6.4 Retain carcases awaiting results according to workplace procedures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 xml:space="preserve">7.1 Demonstrate anatomical </w:t>
            </w:r>
            <w:r w:rsidRPr="00F338C0">
              <w:t>knowledge of carcase in the disposition process</w:t>
            </w:r>
          </w:p>
          <w:p w:rsidR="00000000" w:rsidRPr="00F338C0" w:rsidP="00F338C0">
            <w:pPr>
              <w:pStyle w:val="BodyText"/>
            </w:pPr>
            <w:r w:rsidRPr="00F338C0">
              <w:t xml:space="preserve">7.2 Identify and detect common diseases and conditions responsible for abnormalities </w:t>
            </w:r>
          </w:p>
          <w:p w:rsidR="00000000" w:rsidRPr="00F338C0" w:rsidP="00F338C0">
            <w:pPr>
              <w:pStyle w:val="BodyText"/>
            </w:pPr>
            <w:r w:rsidRPr="00F338C0">
              <w:t>7.3 Report common diseases and symptoms in line with workplace requirements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7.4 Make disposition in line with relevant Aus</w:t>
            </w:r>
            <w:r w:rsidRPr="00F338C0">
              <w:t>tralian Standards</w:t>
            </w:r>
          </w:p>
        </w:tc>
      </w:tr>
      <w:tr w:rsidTr="004D3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8.1 Treat carcase according to regulatory, hygiene and sanitation, and health and safety requirements</w:t>
            </w:r>
          </w:p>
          <w:p w:rsidR="00000000" w:rsidRPr="00F338C0" w:rsidP="00F338C0">
            <w:pPr>
              <w:pStyle w:val="BodyText"/>
            </w:pPr>
            <w:r w:rsidRPr="00F338C0">
              <w:t>8.2 Identify and describe procedures for retained carcase as set out in workplace and regulatory requirement</w:t>
            </w:r>
            <w:r w:rsidRPr="00F338C0">
              <w:t>s</w:t>
            </w:r>
          </w:p>
        </w:tc>
      </w:tr>
    </w:tbl>
    <w:p w:rsidR="00000000" w:rsidRPr="00F338C0" w:rsidP="00F338C0">
      <w:pPr>
        <w:pStyle w:val="BodyText"/>
      </w:pPr>
    </w:p>
    <w:p w:rsidR="00000000" w:rsidRPr="00F338C0" w:rsidP="00F338C0">
      <w:pPr>
        <w:pStyle w:val="AllowPageBreak"/>
      </w:pPr>
    </w:p>
    <w:p w:rsidR="00000000" w:rsidRPr="00F338C0" w:rsidP="00F338C0">
      <w:pPr>
        <w:pStyle w:val="Heading1"/>
      </w:pPr>
      <w:bookmarkStart w:id="6" w:name="O_1266181"/>
      <w:bookmarkEnd w:id="6"/>
      <w:r w:rsidRPr="00F338C0">
        <w:t>Foundation Skills</w:t>
      </w:r>
    </w:p>
    <w:p w:rsidR="00000000" w:rsidRPr="004D367A" w:rsidP="004D367A">
      <w:pPr>
        <w:pStyle w:val="BodyText"/>
        <w:rPr>
          <w:i/>
        </w:rPr>
      </w:pPr>
      <w:r w:rsidRPr="004D36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Description</w:t>
            </w:r>
          </w:p>
        </w:tc>
      </w:tr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ListBullet"/>
              <w:rPr>
                <w:lang w:val="en-NZ"/>
              </w:rPr>
            </w:pPr>
            <w:r w:rsidRPr="00F338C0">
              <w:t>Interpret regulatory requirements, procedures and standards</w:t>
            </w:r>
          </w:p>
        </w:tc>
      </w:tr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ListBullet"/>
              <w:rPr>
                <w:lang w:val="en-NZ"/>
              </w:rPr>
            </w:pPr>
            <w:r w:rsidRPr="00F338C0">
              <w:t>Complete ante-mortem cards and condemnation documentation</w:t>
            </w:r>
          </w:p>
        </w:tc>
      </w:tr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ListBullet"/>
              <w:rPr>
                <w:lang w:val="en-NZ"/>
              </w:rPr>
            </w:pPr>
            <w:r w:rsidRPr="00F338C0">
              <w:t>Interact effectively with those employed at slaughtering establishment</w:t>
            </w:r>
          </w:p>
        </w:tc>
      </w:tr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ListBullet"/>
            </w:pPr>
            <w:r w:rsidRPr="00F338C0">
              <w:t>Estimate percentage of herd with conditions</w:t>
            </w:r>
          </w:p>
          <w:p w:rsidR="00000000" w:rsidRPr="00F338C0" w:rsidP="00F338C0">
            <w:pPr>
              <w:pStyle w:val="ListBullet"/>
            </w:pPr>
            <w:r w:rsidRPr="00F338C0">
              <w:t>Estimate animal numbers in pen (per m2)</w:t>
            </w:r>
          </w:p>
        </w:tc>
      </w:tr>
    </w:tbl>
    <w:p w:rsidR="00000000" w:rsidRPr="00F338C0" w:rsidP="00F338C0">
      <w:pPr>
        <w:pStyle w:val="BodyText"/>
      </w:pPr>
    </w:p>
    <w:p w:rsidR="00000000" w:rsidRPr="00F338C0" w:rsidP="00F338C0">
      <w:pPr>
        <w:pStyle w:val="AllowPageBreak"/>
      </w:pPr>
    </w:p>
    <w:p w:rsidR="00000000" w:rsidRPr="00F338C0" w:rsidP="00F338C0">
      <w:pPr>
        <w:pStyle w:val="Heading1"/>
      </w:pPr>
      <w:bookmarkStart w:id="7" w:name="O_1266183"/>
      <w:bookmarkEnd w:id="7"/>
      <w:r w:rsidRPr="00F338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Bold"/>
              <w:rPr>
                <w:lang w:val="en-NZ"/>
              </w:rPr>
            </w:pPr>
            <w:r w:rsidRPr="00F338C0">
              <w:t>Equivalence status</w:t>
            </w:r>
          </w:p>
        </w:tc>
      </w:tr>
      <w:tr w:rsidTr="00F338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AMPMSY406 Perform ante and post-mortem inspection – Camels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 xml:space="preserve">AMPA3125 Perform ante and post-mortem inspection – Camels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Unit code updated</w:t>
            </w:r>
          </w:p>
          <w:p w:rsidR="00000000" w:rsidRPr="00F338C0" w:rsidP="00F338C0">
            <w:pPr>
              <w:pStyle w:val="BodyText"/>
            </w:pPr>
            <w:r w:rsidRPr="00F338C0">
              <w:t>Performance Criteria clarified – some moved to Knowledge Evidence field</w:t>
            </w:r>
          </w:p>
          <w:p w:rsidR="00000000" w:rsidRPr="00F338C0" w:rsidP="00F338C0">
            <w:pPr>
              <w:pStyle w:val="BodyText"/>
            </w:pPr>
            <w:r w:rsidRPr="00F338C0">
              <w:t>Foundation Skills added</w:t>
            </w:r>
          </w:p>
          <w:p w:rsidR="00000000" w:rsidRPr="00F338C0" w:rsidP="00F338C0">
            <w:pPr>
              <w:pStyle w:val="BodyText"/>
            </w:pPr>
            <w:r w:rsidRPr="00F338C0">
              <w:t>Performance Evidence, K</w:t>
            </w:r>
            <w:r w:rsidRPr="00F338C0">
              <w:t>nowledge Evidence and Assessment Conditions reworded for clarity</w:t>
            </w:r>
          </w:p>
          <w:p w:rsidR="00000000" w:rsidP="00F338C0">
            <w:pPr>
              <w:pStyle w:val="BodyText"/>
              <w:rPr>
                <w:lang w:val="en-NZ"/>
              </w:rPr>
            </w:pPr>
            <w:r w:rsidRPr="00F338C0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C0" w:rsidP="00F338C0">
            <w:pPr>
              <w:pStyle w:val="BodyText"/>
            </w:pPr>
            <w:r w:rsidRPr="00F338C0">
              <w:t>Equivalent</w:t>
            </w:r>
          </w:p>
        </w:tc>
      </w:tr>
    </w:tbl>
    <w:p w:rsidR="00000000" w:rsidRPr="00F338C0" w:rsidP="00F338C0">
      <w:pPr>
        <w:pStyle w:val="BodyText"/>
      </w:pPr>
    </w:p>
    <w:p w:rsidR="00000000" w:rsidRPr="00F338C0" w:rsidP="00F338C0">
      <w:pPr>
        <w:pStyle w:val="AllowPageBreak"/>
      </w:pPr>
    </w:p>
    <w:p w:rsidR="00000000" w:rsidRPr="00F338C0" w:rsidP="00F338C0">
      <w:pPr>
        <w:pStyle w:val="Heading1"/>
      </w:pPr>
      <w:bookmarkStart w:id="8" w:name="O_1266190"/>
      <w:bookmarkEnd w:id="8"/>
      <w:r w:rsidRPr="00F338C0">
        <w:t>Links</w:t>
      </w:r>
    </w:p>
    <w:p w:rsidR="00000000" w:rsidRPr="00F338C0" w:rsidP="004D367A">
      <w:pPr>
        <w:pStyle w:val="BodyText"/>
      </w:pPr>
      <w:r w:rsidRPr="00F338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B7FC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338C0" w:rsidP="00F338C0"/>
    <w:sectPr w:rsidSect="00F33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0" w:rsidRPr="004D367A" w:rsidP="004D3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7A" w:rsidP="00F33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67A" w:rsidP="00F33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367A" w:rsidP="00F33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8C0" w:rsidRPr="004D367A" w:rsidP="004D3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7A" w:rsidRPr="002D2AF8" w:rsidP="00F33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AMPMSY406 Perform ante and post-mortem inspection - Camels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D367A" w:rsidP="00F33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E9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F86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8C0"/>
  </w:style>
  <w:style w:type="character" w:customStyle="1" w:styleId="Heading1Char">
    <w:name w:val="Heading 1 Char"/>
    <w:basedOn w:val="DefaultParagraphFont"/>
    <w:link w:val="Heading1"/>
    <w:rsid w:val="00F33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8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338C0"/>
    <w:rPr>
      <w:i/>
    </w:rPr>
  </w:style>
  <w:style w:type="paragraph" w:customStyle="1" w:styleId="SuperHeading">
    <w:name w:val="SuperHeading"/>
    <w:basedOn w:val="Normal"/>
    <w:rsid w:val="00F33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38C0"/>
    <w:rPr>
      <w:b/>
    </w:rPr>
  </w:style>
  <w:style w:type="character" w:customStyle="1" w:styleId="Heading2Char">
    <w:name w:val="Heading 2 Char"/>
    <w:basedOn w:val="DefaultParagraphFont"/>
    <w:link w:val="Heading2"/>
    <w:rsid w:val="00F33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8C0"/>
    <w:rPr>
      <w:b/>
      <w:spacing w:val="0"/>
    </w:rPr>
  </w:style>
  <w:style w:type="paragraph" w:customStyle="1" w:styleId="SuperTitle">
    <w:name w:val="SuperTitle"/>
    <w:basedOn w:val="Title"/>
    <w:rsid w:val="00F33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8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8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8C0"/>
  </w:style>
  <w:style w:type="paragraph" w:styleId="TableofFigures">
    <w:name w:val="table of figures"/>
    <w:basedOn w:val="Normal"/>
    <w:next w:val="Normal"/>
    <w:semiHidden/>
    <w:rsid w:val="00F33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8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8C0"/>
    <w:rPr>
      <w:rFonts w:ascii="Wingdings" w:hAnsi="Wingdings"/>
    </w:rPr>
  </w:style>
  <w:style w:type="paragraph" w:customStyle="1" w:styleId="TableHeading">
    <w:name w:val="Table Heading"/>
    <w:basedOn w:val="HeadingBase"/>
    <w:rsid w:val="00F33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8C0"/>
    <w:rPr>
      <w:color w:val="0033CC"/>
      <w:u w:val="none"/>
    </w:rPr>
  </w:style>
  <w:style w:type="paragraph" w:customStyle="1" w:styleId="BodyTextRight">
    <w:name w:val="Body Text Right"/>
    <w:basedOn w:val="BodyText"/>
    <w:rsid w:val="00F33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8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8C0"/>
    <w:rPr>
      <w:sz w:val="32"/>
    </w:rPr>
  </w:style>
  <w:style w:type="paragraph" w:customStyle="1" w:styleId="HeadingProcedure">
    <w:name w:val="Heading Procedure"/>
    <w:basedOn w:val="HeadingBase"/>
    <w:next w:val="Normal"/>
    <w:rsid w:val="00F33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8C0"/>
    <w:pPr>
      <w:spacing w:before="60" w:after="60"/>
    </w:pPr>
  </w:style>
  <w:style w:type="paragraph" w:styleId="ListContinue">
    <w:name w:val="List Continue"/>
    <w:basedOn w:val="List"/>
    <w:rsid w:val="00F338C0"/>
    <w:pPr>
      <w:ind w:firstLine="0"/>
    </w:pPr>
  </w:style>
  <w:style w:type="paragraph" w:customStyle="1" w:styleId="ListNote">
    <w:name w:val="List Note"/>
    <w:basedOn w:val="List"/>
    <w:rsid w:val="00F33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8C0"/>
    <w:rPr>
      <w:rFonts w:ascii="Courier New" w:hAnsi="Courier New"/>
    </w:rPr>
  </w:style>
  <w:style w:type="paragraph" w:customStyle="1" w:styleId="NoteBullet">
    <w:name w:val="Note Bullet"/>
    <w:basedOn w:val="Note"/>
    <w:rsid w:val="00F33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8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8C0"/>
    <w:rPr>
      <w:b/>
      <w:smallCaps/>
    </w:rPr>
  </w:style>
  <w:style w:type="paragraph" w:customStyle="1" w:styleId="TableListNumber">
    <w:name w:val="Table List Number"/>
    <w:basedOn w:val="ListNumber"/>
    <w:rsid w:val="00F33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8C0"/>
    <w:pPr>
      <w:numPr>
        <w:numId w:val="8"/>
      </w:numPr>
    </w:pPr>
  </w:style>
  <w:style w:type="paragraph" w:customStyle="1" w:styleId="ListAlpha2">
    <w:name w:val="List Alpha 2"/>
    <w:basedOn w:val="List2"/>
    <w:rsid w:val="00F338C0"/>
    <w:pPr>
      <w:numPr>
        <w:numId w:val="7"/>
      </w:numPr>
    </w:pPr>
  </w:style>
  <w:style w:type="paragraph" w:styleId="List2">
    <w:name w:val="List 2"/>
    <w:basedOn w:val="BodyText"/>
    <w:rsid w:val="00F33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8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8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8C0"/>
    <w:pPr>
      <w:numPr>
        <w:numId w:val="3"/>
      </w:numPr>
    </w:pPr>
  </w:style>
  <w:style w:type="paragraph" w:styleId="ListContinue2">
    <w:name w:val="List Continue 2"/>
    <w:basedOn w:val="List2"/>
    <w:rsid w:val="00F338C0"/>
    <w:pPr>
      <w:ind w:firstLine="0"/>
    </w:pPr>
  </w:style>
  <w:style w:type="paragraph" w:styleId="ListContinue3">
    <w:name w:val="List Continue 3"/>
    <w:basedOn w:val="List3"/>
    <w:rsid w:val="00F338C0"/>
    <w:pPr>
      <w:ind w:left="1021" w:firstLine="0"/>
    </w:pPr>
  </w:style>
  <w:style w:type="paragraph" w:styleId="ListContinue4">
    <w:name w:val="List Continue 4"/>
    <w:basedOn w:val="List4"/>
    <w:rsid w:val="00F338C0"/>
    <w:pPr>
      <w:ind w:firstLine="0"/>
    </w:pPr>
  </w:style>
  <w:style w:type="paragraph" w:styleId="ListContinue5">
    <w:name w:val="List Continue 5"/>
    <w:basedOn w:val="List5"/>
    <w:rsid w:val="00F338C0"/>
    <w:pPr>
      <w:ind w:firstLine="0"/>
    </w:pPr>
  </w:style>
  <w:style w:type="paragraph" w:styleId="ListNumber3">
    <w:name w:val="List Number 3"/>
    <w:basedOn w:val="List3"/>
    <w:rsid w:val="00F338C0"/>
    <w:pPr>
      <w:numPr>
        <w:numId w:val="4"/>
      </w:numPr>
    </w:pPr>
  </w:style>
  <w:style w:type="paragraph" w:styleId="ListNumber4">
    <w:name w:val="List Number 4"/>
    <w:basedOn w:val="List4"/>
    <w:rsid w:val="00F338C0"/>
    <w:pPr>
      <w:numPr>
        <w:numId w:val="5"/>
      </w:numPr>
    </w:pPr>
  </w:style>
  <w:style w:type="paragraph" w:styleId="ListNumber5">
    <w:name w:val="List Number 5"/>
    <w:basedOn w:val="List5"/>
    <w:rsid w:val="00F338C0"/>
    <w:pPr>
      <w:numPr>
        <w:numId w:val="6"/>
      </w:numPr>
    </w:pPr>
  </w:style>
  <w:style w:type="paragraph" w:styleId="BlockText">
    <w:name w:val="Block Text"/>
    <w:basedOn w:val="Normal"/>
    <w:rsid w:val="00F33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8C0"/>
    <w:rPr>
      <w:sz w:val="16"/>
      <w:vertAlign w:val="superscript"/>
    </w:rPr>
  </w:style>
  <w:style w:type="character" w:customStyle="1" w:styleId="Symbols">
    <w:name w:val="Symbols"/>
    <w:basedOn w:val="DefaultParagraphFont"/>
    <w:rsid w:val="00F338C0"/>
    <w:rPr>
      <w:rFonts w:ascii="Symbol" w:hAnsi="Symbol"/>
    </w:rPr>
  </w:style>
  <w:style w:type="character" w:customStyle="1" w:styleId="MenuOptions">
    <w:name w:val="Menu Options"/>
    <w:basedOn w:val="DefaultParagraphFont"/>
    <w:rsid w:val="00F33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8C0"/>
    <w:rPr>
      <w:b/>
    </w:rPr>
  </w:style>
  <w:style w:type="character" w:customStyle="1" w:styleId="Underlined">
    <w:name w:val="Underlined"/>
    <w:basedOn w:val="DefaultParagraphFont"/>
    <w:rsid w:val="00F338C0"/>
    <w:rPr>
      <w:u w:val="single"/>
    </w:rPr>
  </w:style>
  <w:style w:type="paragraph" w:customStyle="1" w:styleId="TableBodyTextRight">
    <w:name w:val="Table Body Text Right"/>
    <w:basedOn w:val="TableBodyText"/>
    <w:rsid w:val="00F33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8C0"/>
    <w:rPr>
      <w:sz w:val="18"/>
    </w:rPr>
  </w:style>
  <w:style w:type="paragraph" w:customStyle="1" w:styleId="BodySmallRight">
    <w:name w:val="Body Small Right"/>
    <w:basedOn w:val="BodyTextRight"/>
    <w:rsid w:val="00F338C0"/>
    <w:rPr>
      <w:sz w:val="18"/>
      <w:szCs w:val="18"/>
    </w:rPr>
  </w:style>
  <w:style w:type="paragraph" w:customStyle="1" w:styleId="MarginEdition">
    <w:name w:val="Margin Edition"/>
    <w:basedOn w:val="MarginNote"/>
    <w:rsid w:val="00F33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8C0"/>
    <w:rPr>
      <w:sz w:val="2"/>
      <w:szCs w:val="2"/>
    </w:rPr>
  </w:style>
  <w:style w:type="character" w:customStyle="1" w:styleId="Small">
    <w:name w:val="Small"/>
    <w:basedOn w:val="DefaultParagraphFont"/>
    <w:rsid w:val="00F338C0"/>
    <w:rPr>
      <w:sz w:val="16"/>
    </w:rPr>
  </w:style>
  <w:style w:type="paragraph" w:customStyle="1" w:styleId="WideTable">
    <w:name w:val="Wide Table"/>
    <w:basedOn w:val="Normal"/>
    <w:rsid w:val="00F33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8C0"/>
  </w:style>
  <w:style w:type="paragraph" w:styleId="Quote">
    <w:name w:val="Quote"/>
    <w:basedOn w:val="Heading1"/>
    <w:link w:val="QuoteChar"/>
    <w:qFormat/>
    <w:rsid w:val="00F33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8C0"/>
    <w:pPr>
      <w:pageBreakBefore/>
    </w:pPr>
  </w:style>
  <w:style w:type="paragraph" w:customStyle="1" w:styleId="Border">
    <w:name w:val="Border"/>
    <w:basedOn w:val="Normal"/>
    <w:qFormat/>
    <w:rsid w:val="00F33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8C0"/>
    <w:rPr>
      <w:u w:val="single"/>
    </w:rPr>
  </w:style>
  <w:style w:type="character" w:customStyle="1" w:styleId="BoldandItalics">
    <w:name w:val="Bold and Italics"/>
    <w:qFormat/>
    <w:rsid w:val="00F338C0"/>
    <w:rPr>
      <w:b/>
      <w:i/>
      <w:u w:val="none"/>
    </w:rPr>
  </w:style>
  <w:style w:type="paragraph" w:styleId="BalloonText">
    <w:name w:val="Balloon Text"/>
    <w:basedOn w:val="Normal"/>
    <w:link w:val="BalloonTextChar"/>
    <w:rsid w:val="00F33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8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3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5184</Characters>
  <Application>Microsoft Office Word</Application>
  <DocSecurity>0</DocSecurity>
  <Lines>178</Lines>
  <Paragraphs>110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AMPMSY406 Perform ante and post-mortem inspection - Camels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2023-01-24T11:43:00Z</dcterms:created>
  <dcterms:modified xsi:type="dcterms:W3CDTF">2023-01-24T11:43:00Z</dcterms:modified>
</cp:coreProperties>
</file>