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A6B" w:rsidP="002F1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AMPMSY302 Recognise signs of emergency and notifiable animal diseases</w:t>
      </w:r>
      <w:r>
        <w:fldChar w:fldCharType="end"/>
      </w:r>
    </w:p>
    <w:p w:rsidR="002F1A6B" w:rsidP="002F1A6B">
      <w:pPr>
        <w:pStyle w:val="Version"/>
        <w:sectPr w:rsidSect="00CF5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073" w:rsidP="00CF5073">
      <w:pPr>
        <w:pStyle w:val="SuperHeading"/>
      </w:pPr>
      <w:r w:rsidRPr="00CF5073">
        <w:t>AMPMSY302 Recognise signs of emergency and notifiable animal diseases</w:t>
      </w:r>
    </w:p>
    <w:p w:rsidR="00000000" w:rsidRPr="00CF5073" w:rsidP="00CF5073">
      <w:pPr>
        <w:pStyle w:val="Heading1"/>
      </w:pPr>
      <w:bookmarkStart w:id="1" w:name="O_1265891"/>
      <w:bookmarkEnd w:id="1"/>
      <w:r w:rsidRPr="00CF50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Comments</w:t>
            </w:r>
          </w:p>
        </w:tc>
      </w:tr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This version released with AMP Australian Meat Processing Training Package Version 8.0.</w:t>
            </w:r>
          </w:p>
        </w:tc>
      </w:tr>
    </w:tbl>
    <w:p w:rsidR="00000000" w:rsidRPr="00CF5073" w:rsidP="00CF5073">
      <w:pPr>
        <w:pStyle w:val="BodyText"/>
      </w:pP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2" w:name="O_1265892"/>
      <w:bookmarkEnd w:id="2"/>
      <w:r w:rsidRPr="00CF5073">
        <w:t>Application</w:t>
      </w:r>
    </w:p>
    <w:p w:rsidR="00000000" w:rsidRPr="00CF5073" w:rsidP="002F1A6B">
      <w:pPr>
        <w:pStyle w:val="BodyText"/>
      </w:pPr>
      <w:r w:rsidRPr="00CF5073">
        <w:t xml:space="preserve">This unit covers the skills and knowledge required to recognise the signs of emergency animal diseases (EADs) and conditions in food animals that may be identified while carrying out ante-mortem and post-mortem meat inspection procedures. </w:t>
      </w:r>
    </w:p>
    <w:p w:rsidR="00000000" w:rsidRPr="00CF5073" w:rsidP="002F1A6B">
      <w:pPr>
        <w:pStyle w:val="BodyText"/>
      </w:pPr>
      <w:r w:rsidRPr="00CF5073">
        <w:t xml:space="preserve">The </w:t>
      </w:r>
      <w:r w:rsidRPr="00CF5073">
        <w:t>diseases covered must include the following, at a minimum:</w:t>
      </w:r>
    </w:p>
    <w:p w:rsidR="00000000" w:rsidRPr="00CF5073" w:rsidP="00CF5073">
      <w:pPr>
        <w:pStyle w:val="ListBullet2"/>
      </w:pPr>
      <w:r w:rsidRPr="00CF5073">
        <w:t>foot and mouth disease (FMD)</w:t>
      </w:r>
    </w:p>
    <w:p w:rsidR="00000000" w:rsidRPr="00CF5073" w:rsidP="00CF5073">
      <w:pPr>
        <w:pStyle w:val="ListBullet2"/>
      </w:pPr>
      <w:r w:rsidRPr="00CF5073">
        <w:t>bovine spongiform encephalopathy (BSE)</w:t>
      </w:r>
    </w:p>
    <w:p w:rsidR="00000000" w:rsidRPr="00CF5073" w:rsidP="00CF5073">
      <w:pPr>
        <w:pStyle w:val="ListBullet2"/>
      </w:pPr>
      <w:r w:rsidRPr="00CF5073">
        <w:t>tuberculosis (TB)</w:t>
      </w:r>
    </w:p>
    <w:p w:rsidR="00000000" w:rsidRPr="00CF5073" w:rsidP="00CF5073">
      <w:pPr>
        <w:pStyle w:val="ListBullet2"/>
      </w:pPr>
      <w:r w:rsidRPr="00CF5073">
        <w:t>African swine fever (ASF)</w:t>
      </w:r>
    </w:p>
    <w:p w:rsidR="00000000" w:rsidRPr="00CF5073" w:rsidP="00CF5073">
      <w:pPr>
        <w:pStyle w:val="ListBullet2"/>
      </w:pPr>
      <w:r w:rsidRPr="00CF5073">
        <w:t>contagious pustular dermatitis (also known as scabby mouth)</w:t>
      </w:r>
    </w:p>
    <w:p w:rsidR="00000000" w:rsidRPr="00CF5073" w:rsidP="00CF5073">
      <w:pPr>
        <w:pStyle w:val="ListBullet2"/>
      </w:pPr>
      <w:r w:rsidRPr="00CF5073">
        <w:t>Orf virus</w:t>
      </w:r>
    </w:p>
    <w:p w:rsidR="00000000" w:rsidRPr="00CF5073" w:rsidP="00CF5073">
      <w:pPr>
        <w:pStyle w:val="ListBullet2"/>
      </w:pPr>
      <w:r w:rsidRPr="00CF5073">
        <w:t>Cysticercus bovis</w:t>
      </w:r>
    </w:p>
    <w:p w:rsidR="00000000" w:rsidRPr="00CF5073" w:rsidP="00CF5073">
      <w:pPr>
        <w:pStyle w:val="ListBullet2"/>
      </w:pPr>
      <w:r w:rsidRPr="00CF5073">
        <w:t xml:space="preserve">anthrax </w:t>
      </w:r>
    </w:p>
    <w:p w:rsidR="00000000" w:rsidRPr="00CF5073" w:rsidP="00CF5073">
      <w:pPr>
        <w:pStyle w:val="ListBullet2"/>
      </w:pPr>
      <w:r w:rsidRPr="00CF5073">
        <w:t>Japanese encephalitis</w:t>
      </w:r>
    </w:p>
    <w:p w:rsidR="00000000" w:rsidRPr="00CF5073" w:rsidP="00CF5073">
      <w:pPr>
        <w:pStyle w:val="ListBullet2"/>
      </w:pPr>
      <w:r w:rsidRPr="00CF5073">
        <w:t>scrapie</w:t>
      </w:r>
    </w:p>
    <w:p w:rsidR="00000000" w:rsidRPr="00CF5073" w:rsidP="00CF5073">
      <w:pPr>
        <w:pStyle w:val="ListBullet2"/>
      </w:pPr>
      <w:r w:rsidRPr="00CF5073">
        <w:t>transmissible gastroenteritis (TGE)</w:t>
      </w:r>
    </w:p>
    <w:p w:rsidR="00000000" w:rsidRPr="00CF5073" w:rsidP="00CF5073">
      <w:pPr>
        <w:pStyle w:val="ListBullet2"/>
      </w:pPr>
      <w:r w:rsidRPr="00CF5073">
        <w:t xml:space="preserve">lumpy skin disease. </w:t>
      </w:r>
    </w:p>
    <w:p w:rsidR="00000000" w:rsidRPr="00CF5073" w:rsidP="002F1A6B">
      <w:pPr>
        <w:pStyle w:val="BodyText"/>
      </w:pPr>
      <w:r w:rsidRPr="00CF5073">
        <w:t>This unit applies to individuals who undertake work related to meat safety, and who carry out ante-mortem inspection of food animals or post-m</w:t>
      </w:r>
      <w:r w:rsidRPr="00CF5073">
        <w:t>ortem inspection of carcases and meat.</w:t>
      </w:r>
    </w:p>
    <w:p w:rsidR="00000000" w:rsidRPr="00CF5073" w:rsidP="002F1A6B">
      <w:pPr>
        <w:pStyle w:val="BodyText"/>
      </w:pPr>
      <w:r w:rsidRPr="00CF5073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CF5073" w:rsidP="002F1A6B">
      <w:pPr>
        <w:pStyle w:val="BodyText"/>
      </w:pPr>
      <w:r w:rsidRPr="00CF5073">
        <w:t>Legislative an</w:t>
      </w:r>
      <w:r w:rsidRPr="00CF5073">
        <w:t>d regulatory requirements apply to meat inspection and meat safety and are enforced through national and/or state/territory jurisdictions. Users must check with the relevant regulatory authority before delivery.</w:t>
      </w:r>
    </w:p>
    <w:p w:rsidR="00000000" w:rsidRPr="00CF5073" w:rsidP="00CF5073">
      <w:pPr>
        <w:pStyle w:val="Heading1"/>
      </w:pPr>
      <w:bookmarkStart w:id="3" w:name="O_1265893"/>
      <w:bookmarkEnd w:id="3"/>
      <w:r w:rsidRPr="00CF5073">
        <w:t>Pre-requisite Unit</w:t>
      </w:r>
    </w:p>
    <w:p w:rsidR="00000000" w:rsidRPr="00CF5073" w:rsidP="002F1A6B">
      <w:pPr>
        <w:pStyle w:val="BodyText"/>
      </w:pPr>
      <w:r w:rsidRPr="00CF5073">
        <w:t>Nil</w:t>
      </w:r>
    </w:p>
    <w:p w:rsidR="00000000" w:rsidRPr="00CF5073" w:rsidP="00CF5073">
      <w:pPr>
        <w:pStyle w:val="Heading1"/>
      </w:pPr>
      <w:bookmarkStart w:id="4" w:name="O_1265895"/>
      <w:bookmarkEnd w:id="4"/>
      <w:r w:rsidRPr="00CF5073">
        <w:t>Unit Sector</w:t>
      </w:r>
    </w:p>
    <w:p w:rsidR="00000000" w:rsidRPr="00CF5073" w:rsidP="002F1A6B">
      <w:pPr>
        <w:pStyle w:val="BodyText"/>
      </w:pPr>
      <w:r w:rsidRPr="00CF5073">
        <w:t>Meat Safety (MSY)</w:t>
      </w:r>
    </w:p>
    <w:p w:rsidR="00000000" w:rsidRPr="00CF5073" w:rsidP="00CF5073">
      <w:pPr>
        <w:pStyle w:val="Heading1"/>
      </w:pPr>
      <w:bookmarkStart w:id="5" w:name="O_1265896"/>
      <w:bookmarkEnd w:id="5"/>
      <w:r w:rsidRPr="00CF50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Performance Criteria</w:t>
            </w:r>
          </w:p>
        </w:tc>
      </w:tr>
      <w:tr w:rsidTr="002F1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1. Identify the major EADs related to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1.1 Locate and identify the purpose of the Emergency Animal Disease Response Agreement (EADRA)</w:t>
            </w:r>
          </w:p>
          <w:p w:rsidR="00000000" w:rsidRPr="00CF5073" w:rsidP="00CF5073">
            <w:pPr>
              <w:pStyle w:val="BodyText"/>
            </w:pPr>
            <w:r w:rsidRPr="00CF5073">
              <w:t xml:space="preserve">1.2 Identify </w:t>
            </w:r>
            <w:r w:rsidRPr="00CF5073">
              <w:t>the major EADs of food animals processed in Australia</w:t>
            </w:r>
          </w:p>
          <w:p w:rsidR="00000000" w:rsidRPr="00CF5073" w:rsidP="00CF5073">
            <w:pPr>
              <w:pStyle w:val="BodyText"/>
            </w:pPr>
            <w:r w:rsidRPr="00CF5073">
              <w:t>1.3 Identify and describe the signs of major EADs as they may be seen at ante-mortem</w:t>
            </w:r>
          </w:p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1.4 Identify and describe the signs of major EADs as typically seen at post-mortem if present</w:t>
            </w:r>
          </w:p>
        </w:tc>
      </w:tr>
      <w:tr w:rsidTr="002F1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2. Identify the reporting process for suspected EADs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2.1 Identify the responsibilities for reporting EAD suspects as set out in the workplace emergency disease preparedness plan</w:t>
            </w:r>
          </w:p>
          <w:p w:rsidR="00000000" w:rsidRPr="00CF5073" w:rsidP="00CF5073">
            <w:pPr>
              <w:pStyle w:val="BodyText"/>
            </w:pPr>
            <w:r w:rsidRPr="00CF5073">
              <w:t xml:space="preserve">2.2 Identify the meat processing workplace’s responsibilities after reporting </w:t>
            </w:r>
            <w:r w:rsidRPr="00CF5073">
              <w:t>a suspected EAD outbreak</w:t>
            </w:r>
          </w:p>
          <w:p w:rsidR="00000000" w:rsidRPr="00CF5073" w:rsidP="00CF5073">
            <w:pPr>
              <w:pStyle w:val="BodyText"/>
            </w:pPr>
            <w:r w:rsidRPr="00CF5073">
              <w:t>2.3 Identify and explain the role of the Australian Veterinary Emergency Plan (AUSVETPLAN) in controlling EADs</w:t>
            </w:r>
          </w:p>
          <w:p w:rsidR="00000000" w:rsidRPr="00CF5073" w:rsidP="00CF5073">
            <w:pPr>
              <w:pStyle w:val="BodyText"/>
            </w:pPr>
            <w:r w:rsidRPr="00CF5073">
              <w:t>2.4 Describe the potential impact of EADs on the livestock and meat industry</w:t>
            </w:r>
          </w:p>
        </w:tc>
      </w:tr>
    </w:tbl>
    <w:p w:rsidR="00000000" w:rsidRPr="00CF5073" w:rsidP="00CF5073">
      <w:pPr>
        <w:pStyle w:val="BodyText"/>
      </w:pP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6" w:name="O_1265897"/>
      <w:bookmarkEnd w:id="6"/>
      <w:r w:rsidRPr="00CF5073">
        <w:t>Foundation Skills</w:t>
      </w:r>
    </w:p>
    <w:p w:rsidR="00000000" w:rsidRPr="002F1A6B" w:rsidP="002F1A6B">
      <w:pPr>
        <w:pStyle w:val="BodyText"/>
        <w:rPr>
          <w:i/>
        </w:rPr>
      </w:pPr>
      <w:r w:rsidRPr="002F1A6B">
        <w:rPr>
          <w:rStyle w:val="Emphasis"/>
        </w:rPr>
        <w:t>This</w:t>
      </w:r>
      <w:r w:rsidRPr="002F1A6B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Description</w:t>
            </w:r>
          </w:p>
        </w:tc>
      </w:tr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ListBullet"/>
            </w:pPr>
            <w:r w:rsidRPr="00CF5073">
              <w:t>Analyse and interpret EAD information, guidelines and plans</w:t>
            </w:r>
          </w:p>
        </w:tc>
      </w:tr>
    </w:tbl>
    <w:p w:rsidR="00000000" w:rsidRPr="00CF5073" w:rsidP="00CF5073">
      <w:pPr>
        <w:pStyle w:val="BodyText"/>
      </w:pP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7" w:name="O_1265899"/>
      <w:bookmarkEnd w:id="7"/>
      <w:r w:rsidRPr="00CF50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Equivalence status</w:t>
            </w:r>
          </w:p>
        </w:tc>
      </w:tr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AMPMSY302 Recognise signs of emergency and notifiable animal diseases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 xml:space="preserve">AMPA3131 Identify and report emergency diseases of food animals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Unit sector code and title updated</w:t>
            </w:r>
          </w:p>
          <w:p w:rsidR="00000000" w:rsidRPr="00CF5073" w:rsidP="00CF5073">
            <w:pPr>
              <w:pStyle w:val="BodyText"/>
            </w:pPr>
            <w:r w:rsidRPr="00CF5073">
              <w:t>Performance Criteria clarified</w:t>
            </w:r>
          </w:p>
          <w:p w:rsidR="00000000" w:rsidRPr="00CF5073" w:rsidP="00CF5073">
            <w:pPr>
              <w:pStyle w:val="BodyText"/>
            </w:pPr>
            <w:r w:rsidRPr="00CF5073">
              <w:t>Foundation Skills added</w:t>
            </w:r>
          </w:p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Performance Evidence, Knowledg</w:t>
            </w:r>
            <w:r w:rsidRPr="00CF5073">
              <w:t>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Not equivalent</w:t>
            </w:r>
          </w:p>
        </w:tc>
      </w:tr>
    </w:tbl>
    <w:p w:rsidR="00000000" w:rsidRPr="00CF5073" w:rsidP="00CF5073">
      <w:pPr>
        <w:pStyle w:val="BodyText"/>
      </w:pP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8" w:name="O_1265906"/>
      <w:bookmarkEnd w:id="8"/>
      <w:r w:rsidRPr="00CF5073">
        <w:t>Links</w:t>
      </w:r>
    </w:p>
    <w:p w:rsidR="00000000" w:rsidRPr="00CF5073" w:rsidP="002F1A6B">
      <w:pPr>
        <w:pStyle w:val="BodyText"/>
      </w:pPr>
      <w:r w:rsidRPr="00CF50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26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5073" w:rsidP="002F1A6B">
      <w:pPr>
        <w:pStyle w:val="BodyText"/>
        <w:sectPr w:rsidSect="00CF50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5073" w:rsidP="00CF5073">
      <w:pPr>
        <w:pStyle w:val="SuperHeading"/>
      </w:pPr>
      <w:r w:rsidRPr="00CF5073">
        <w:t>Assessment Requirements for AMPMSY302 Recognise signs of emergency and notifiable animal diseases</w:t>
      </w:r>
    </w:p>
    <w:p w:rsidR="00000000" w:rsidRPr="00CF5073" w:rsidP="00CF5073">
      <w:pPr>
        <w:pStyle w:val="Heading1"/>
      </w:pPr>
      <w:bookmarkStart w:id="9" w:name="O_1265901"/>
      <w:bookmarkEnd w:id="9"/>
      <w:r w:rsidRPr="00CF50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Bold"/>
              <w:rPr>
                <w:lang w:val="en-NZ"/>
              </w:rPr>
            </w:pPr>
            <w:r w:rsidRPr="00CF5073">
              <w:t>Comments</w:t>
            </w:r>
          </w:p>
        </w:tc>
      </w:tr>
      <w:tr w:rsidTr="00CF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73">
            <w:pPr>
              <w:pStyle w:val="BodyText"/>
              <w:rPr>
                <w:lang w:val="en-NZ"/>
              </w:rPr>
            </w:pPr>
            <w:r w:rsidRPr="00CF50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73" w:rsidP="00CF5073">
            <w:pPr>
              <w:pStyle w:val="BodyText"/>
            </w:pPr>
            <w:r w:rsidRPr="00CF5073">
              <w:t>This version released with AMP Australian Mea</w:t>
            </w:r>
            <w:r w:rsidRPr="00CF5073">
              <w:t>t Processing Training Package Version 8.0.</w:t>
            </w:r>
          </w:p>
        </w:tc>
      </w:tr>
    </w:tbl>
    <w:p w:rsidR="00000000" w:rsidRPr="00CF5073" w:rsidP="00CF5073">
      <w:pPr>
        <w:pStyle w:val="BodyText"/>
      </w:pP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10" w:name="O_1265902"/>
      <w:bookmarkEnd w:id="10"/>
      <w:r w:rsidRPr="00CF5073">
        <w:t>Performance Evidence</w:t>
      </w:r>
    </w:p>
    <w:p w:rsidR="00000000" w:rsidRPr="00CF5073" w:rsidP="002F1A6B">
      <w:pPr>
        <w:pStyle w:val="BodyText"/>
      </w:pPr>
      <w:r w:rsidRPr="00CF5073">
        <w:t>An individual demonstrating competency must satisfy all of the elements and performance criteria in this unit.</w:t>
      </w:r>
    </w:p>
    <w:p w:rsidR="00000000" w:rsidRPr="00CF5073" w:rsidP="002F1A6B">
      <w:pPr>
        <w:pStyle w:val="BodyText"/>
      </w:pPr>
      <w:r w:rsidRPr="00CF5073">
        <w:t>There must be evidence that the individual has identified an</w:t>
      </w:r>
      <w:r w:rsidRPr="00CF5073">
        <w:t>d described the process to report two suspected emergency animal diseases (EAD), for at least one food animal species slaughtered or harvested legally in Australia for human or pet consumption.</w:t>
      </w:r>
    </w:p>
    <w:p w:rsidR="00000000" w:rsidRPr="00CF5073" w:rsidP="002F1A6B">
      <w:pPr>
        <w:pStyle w:val="BodyText"/>
      </w:pPr>
      <w:r w:rsidRPr="00CF5073">
        <w:t>For the species selected, the individual must have:</w:t>
      </w:r>
    </w:p>
    <w:p w:rsidR="00000000" w:rsidRPr="00CF5073" w:rsidP="00CF5073">
      <w:pPr>
        <w:pStyle w:val="ListBullet"/>
      </w:pPr>
      <w:r w:rsidRPr="00CF5073">
        <w:t xml:space="preserve">identified the major EADs </w:t>
      </w:r>
    </w:p>
    <w:p w:rsidR="00000000" w:rsidRPr="00CF5073" w:rsidP="00CF5073">
      <w:pPr>
        <w:pStyle w:val="ListBullet"/>
      </w:pPr>
      <w:r w:rsidRPr="00CF5073">
        <w:t>identified the signs of the EAD.</w:t>
      </w:r>
    </w:p>
    <w:p w:rsidR="00000000" w:rsidRPr="00CF5073" w:rsidP="002F1A6B">
      <w:pPr>
        <w:pStyle w:val="BodyText"/>
      </w:pPr>
      <w:r w:rsidRPr="00CF5073">
        <w:t>The individual must also have:</w:t>
      </w:r>
    </w:p>
    <w:p w:rsidR="00000000" w:rsidRPr="00CF5073" w:rsidP="00CF5073">
      <w:pPr>
        <w:pStyle w:val="ListBullet"/>
      </w:pPr>
      <w:r w:rsidRPr="00CF5073">
        <w:t>outlined the reporting requirements for a suspected EAD</w:t>
      </w:r>
    </w:p>
    <w:p w:rsidR="00000000" w:rsidRPr="00CF5073" w:rsidP="00CF5073">
      <w:pPr>
        <w:pStyle w:val="ListBullet"/>
      </w:pPr>
      <w:r w:rsidRPr="00CF5073">
        <w:t xml:space="preserve">outlined the steps to be taken by a meat processing workplace in the event of a major suspected EAD </w:t>
      </w:r>
    </w:p>
    <w:p w:rsidR="00000000" w:rsidRPr="00CF5073" w:rsidP="00CF5073">
      <w:pPr>
        <w:pStyle w:val="ListBullet"/>
      </w:pPr>
      <w:r w:rsidRPr="00CF5073">
        <w:t>explain</w:t>
      </w:r>
      <w:r w:rsidRPr="00CF5073">
        <w:t>ed the steps to be taken by state/territory regulators to control an outbreak.</w:t>
      </w: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11" w:name="O_1265903"/>
      <w:bookmarkEnd w:id="11"/>
      <w:r w:rsidRPr="00CF5073">
        <w:t>Knowledge Evidence</w:t>
      </w:r>
    </w:p>
    <w:p w:rsidR="00000000" w:rsidRPr="00CF5073" w:rsidP="002F1A6B">
      <w:pPr>
        <w:pStyle w:val="BodyText"/>
      </w:pPr>
      <w:r w:rsidRPr="00CF5073">
        <w:t>An individual must be able to demonstrate the knowledge required to perform the tasks outlined in the elements and performance criteria of this unit. This includes knowledge of:</w:t>
      </w:r>
    </w:p>
    <w:p w:rsidR="00000000" w:rsidRPr="00CF5073" w:rsidP="00CF5073">
      <w:pPr>
        <w:pStyle w:val="ListBullet"/>
      </w:pPr>
      <w:r w:rsidRPr="00CF5073">
        <w:t>the major EADs that affect food animal species groups, including:</w:t>
      </w:r>
    </w:p>
    <w:p w:rsidR="00000000" w:rsidRPr="00CF5073" w:rsidP="00CF5073">
      <w:pPr>
        <w:pStyle w:val="ListBullet2"/>
      </w:pPr>
      <w:r w:rsidRPr="00CF5073">
        <w:t>foot and m</w:t>
      </w:r>
      <w:r w:rsidRPr="00CF5073">
        <w:t>outh disease (FMD)</w:t>
      </w:r>
    </w:p>
    <w:p w:rsidR="00000000" w:rsidRPr="00CF5073" w:rsidP="00CF5073">
      <w:pPr>
        <w:pStyle w:val="ListBullet2"/>
      </w:pPr>
      <w:r w:rsidRPr="00CF5073">
        <w:t>bovine spongiform encephalopathy (BSE)</w:t>
      </w:r>
    </w:p>
    <w:p w:rsidR="00000000" w:rsidRPr="00CF5073" w:rsidP="00CF5073">
      <w:pPr>
        <w:pStyle w:val="ListBullet2"/>
      </w:pPr>
      <w:r w:rsidRPr="00CF5073">
        <w:t>tuberculosis (TB)</w:t>
      </w:r>
    </w:p>
    <w:p w:rsidR="00000000" w:rsidRPr="00CF5073" w:rsidP="00CF5073">
      <w:pPr>
        <w:pStyle w:val="ListBullet2"/>
      </w:pPr>
      <w:r w:rsidRPr="00CF5073">
        <w:t>African swine fever (ASF)</w:t>
      </w:r>
    </w:p>
    <w:p w:rsidR="00000000" w:rsidRPr="00CF5073" w:rsidP="00CF5073">
      <w:pPr>
        <w:pStyle w:val="ListBullet2"/>
      </w:pPr>
      <w:r w:rsidRPr="00CF5073">
        <w:t>contagious pustular dermatitis (also known as scabby mouth)</w:t>
      </w:r>
    </w:p>
    <w:p w:rsidR="00000000" w:rsidRPr="00CF5073" w:rsidP="00CF5073">
      <w:pPr>
        <w:pStyle w:val="ListBullet2"/>
      </w:pPr>
      <w:r w:rsidRPr="00CF5073">
        <w:t>Orf virus</w:t>
      </w:r>
    </w:p>
    <w:p w:rsidR="00000000" w:rsidRPr="00CF5073" w:rsidP="00CF5073">
      <w:pPr>
        <w:pStyle w:val="ListBullet2"/>
      </w:pPr>
      <w:r w:rsidRPr="00CF5073">
        <w:t xml:space="preserve">Cysticercus bovis </w:t>
      </w:r>
    </w:p>
    <w:p w:rsidR="00000000" w:rsidRPr="00CF5073" w:rsidP="00CF5073">
      <w:pPr>
        <w:pStyle w:val="ListBullet2"/>
      </w:pPr>
      <w:r w:rsidRPr="00CF5073">
        <w:t xml:space="preserve">anthrax </w:t>
      </w:r>
    </w:p>
    <w:p w:rsidR="00000000" w:rsidRPr="00CF5073" w:rsidP="00CF5073">
      <w:pPr>
        <w:pStyle w:val="ListBullet2"/>
      </w:pPr>
      <w:r w:rsidRPr="00CF5073">
        <w:t>Japanese encephalitis</w:t>
      </w:r>
    </w:p>
    <w:p w:rsidR="00000000" w:rsidRPr="00CF5073" w:rsidP="00CF5073">
      <w:pPr>
        <w:pStyle w:val="ListBullet2"/>
      </w:pPr>
      <w:r w:rsidRPr="00CF5073">
        <w:t>scrapie</w:t>
      </w:r>
    </w:p>
    <w:p w:rsidR="00000000" w:rsidRPr="00CF5073" w:rsidP="00CF5073">
      <w:pPr>
        <w:pStyle w:val="ListBullet2"/>
      </w:pPr>
      <w:r w:rsidRPr="00CF5073">
        <w:t>transmissible gastroenteritis (TGE)</w:t>
      </w:r>
    </w:p>
    <w:p w:rsidR="00000000" w:rsidRPr="00CF5073" w:rsidP="00CF5073">
      <w:pPr>
        <w:pStyle w:val="ListBullet2"/>
      </w:pPr>
      <w:r w:rsidRPr="00CF5073">
        <w:t>lumpy skin disease</w:t>
      </w:r>
    </w:p>
    <w:p w:rsidR="00000000" w:rsidRPr="00CF5073" w:rsidP="00CF5073">
      <w:pPr>
        <w:pStyle w:val="ListBullet2"/>
      </w:pPr>
      <w:r w:rsidRPr="00CF5073">
        <w:t>any other disease relevant in the state/territory where work is carried out</w:t>
      </w:r>
    </w:p>
    <w:p w:rsidR="00000000" w:rsidRPr="00CF5073" w:rsidP="00CF5073">
      <w:pPr>
        <w:pStyle w:val="ListBullet"/>
      </w:pPr>
      <w:r w:rsidRPr="00CF5073">
        <w:t>access to the state/territory emergency list of notifiable diseases</w:t>
      </w:r>
    </w:p>
    <w:p w:rsidR="00000000" w:rsidRPr="00CF5073" w:rsidP="00CF5073">
      <w:pPr>
        <w:pStyle w:val="ListBullet"/>
      </w:pPr>
      <w:r w:rsidRPr="00CF5073">
        <w:t>the impact of EADs on the meat processing industry</w:t>
      </w:r>
    </w:p>
    <w:p w:rsidR="00000000" w:rsidRPr="00CF5073" w:rsidP="00CF5073">
      <w:pPr>
        <w:pStyle w:val="ListBullet"/>
      </w:pPr>
      <w:r w:rsidRPr="00CF5073">
        <w:t>signs of EADs as they may be seen at post-mortem</w:t>
      </w:r>
    </w:p>
    <w:p w:rsidR="00000000" w:rsidRPr="00CF5073" w:rsidP="00CF5073">
      <w:pPr>
        <w:pStyle w:val="ListBullet"/>
      </w:pPr>
      <w:r w:rsidRPr="00CF5073">
        <w:t>reporting requirements when an emergency disease is suspected in livestock or carcases</w:t>
      </w:r>
    </w:p>
    <w:p w:rsidR="00000000" w:rsidRPr="00CF5073" w:rsidP="00CF5073">
      <w:pPr>
        <w:pStyle w:val="ListBullet"/>
      </w:pPr>
      <w:r w:rsidRPr="00CF5073">
        <w:t>steps to be taken by a meat processing workplace in the event of a suspected outbreak of an emergency disease, and how t</w:t>
      </w:r>
      <w:r w:rsidRPr="00CF5073">
        <w:t>hey are to be implemented</w:t>
      </w:r>
    </w:p>
    <w:p w:rsidR="00000000" w:rsidRPr="00CF5073" w:rsidP="00CF5073">
      <w:pPr>
        <w:pStyle w:val="ListBullet"/>
      </w:pPr>
      <w:r w:rsidRPr="00CF5073">
        <w:t>purpose of the national Emergency Animal Disease Response Agreement (EADRA)</w:t>
      </w:r>
    </w:p>
    <w:p w:rsidR="00000000" w:rsidRPr="00CF5073" w:rsidP="00CF5073">
      <w:pPr>
        <w:pStyle w:val="ListBullet"/>
      </w:pPr>
      <w:r w:rsidRPr="00CF5073">
        <w:t>the Australian Veterinary Emergency Plan (AUSVETPLAN) and the role of regulators, companies and producers in the event of a suspected EAD</w:t>
      </w:r>
    </w:p>
    <w:p w:rsidR="00000000" w:rsidRPr="00CF5073" w:rsidP="00CF5073">
      <w:pPr>
        <w:pStyle w:val="ListBullet"/>
      </w:pPr>
      <w:r w:rsidRPr="00CF5073">
        <w:t>reporting requir</w:t>
      </w:r>
      <w:r w:rsidRPr="00CF5073">
        <w:t>ements when an EAD is suspected in animals or carcases</w:t>
      </w:r>
    </w:p>
    <w:p w:rsidR="00000000" w:rsidRPr="00CF5073" w:rsidP="00CF5073">
      <w:pPr>
        <w:pStyle w:val="ListBullet"/>
      </w:pPr>
      <w:r w:rsidRPr="00CF5073">
        <w:t>the workplace EAD preparedness plan</w:t>
      </w:r>
    </w:p>
    <w:p w:rsidR="00000000" w:rsidRPr="00CF5073" w:rsidP="00CF5073">
      <w:pPr>
        <w:pStyle w:val="ListBullet"/>
      </w:pPr>
      <w:r w:rsidRPr="00CF5073">
        <w:t>steps to be taken by state/territory regulators when there is a suspected outbreak of an EAD</w:t>
      </w:r>
    </w:p>
    <w:p w:rsidR="00000000" w:rsidRPr="00CF5073" w:rsidP="00CF5073">
      <w:pPr>
        <w:pStyle w:val="ListBullet"/>
      </w:pPr>
      <w:r w:rsidRPr="00CF5073">
        <w:t>sources of current information and updates about EADs</w:t>
      </w:r>
    </w:p>
    <w:p w:rsidR="00000000" w:rsidRPr="00CF5073" w:rsidP="00CF5073">
      <w:pPr>
        <w:pStyle w:val="ListBullet"/>
      </w:pPr>
      <w:r w:rsidRPr="00CF5073">
        <w:t>key information ab</w:t>
      </w:r>
      <w:r w:rsidRPr="00CF5073">
        <w:t>out EAD responses for the meat processing industry, included in AUSVETPLAN manuals.</w:t>
      </w:r>
    </w:p>
    <w:p w:rsidR="00000000" w:rsidRPr="00CF5073" w:rsidP="00CF5073">
      <w:pPr>
        <w:pStyle w:val="AllowPageBreak"/>
      </w:pPr>
    </w:p>
    <w:p w:rsidR="00000000" w:rsidRPr="00CF5073" w:rsidP="00CF5073">
      <w:pPr>
        <w:pStyle w:val="Heading1"/>
      </w:pPr>
      <w:bookmarkStart w:id="12" w:name="O_1265904"/>
      <w:bookmarkEnd w:id="12"/>
      <w:r w:rsidRPr="00CF5073">
        <w:t>Assessment Conditions</w:t>
      </w:r>
    </w:p>
    <w:p w:rsidR="00000000" w:rsidRPr="00CF5073" w:rsidP="002F1A6B">
      <w:pPr>
        <w:pStyle w:val="BodyText"/>
      </w:pPr>
      <w:r w:rsidRPr="00CF5073">
        <w:t>Assessment of the skills in this unit of competency must take place under the following conditions:</w:t>
      </w:r>
    </w:p>
    <w:p w:rsidR="00000000" w:rsidRPr="00CF5073" w:rsidP="00CF5073">
      <w:pPr>
        <w:pStyle w:val="ListBullet"/>
      </w:pPr>
      <w:r w:rsidRPr="00CF5073">
        <w:t>physical conditions:</w:t>
      </w:r>
    </w:p>
    <w:p w:rsidR="00000000" w:rsidRPr="00CF5073" w:rsidP="00CF5073">
      <w:pPr>
        <w:pStyle w:val="ListBullet2"/>
      </w:pPr>
      <w:r w:rsidRPr="00CF5073">
        <w:t>skills m</w:t>
      </w:r>
      <w:r w:rsidRPr="00CF5073">
        <w:t>ust be demonstrated in a meat processing workplace or an appropriately equipped training environment</w:t>
      </w:r>
    </w:p>
    <w:p w:rsidR="00000000" w:rsidRPr="00CF5073" w:rsidP="00CF5073">
      <w:pPr>
        <w:pStyle w:val="ListBullet"/>
      </w:pPr>
      <w:r w:rsidRPr="00CF5073">
        <w:t>resources:</w:t>
      </w:r>
    </w:p>
    <w:p w:rsidR="00000000" w:rsidRPr="00CF5073" w:rsidP="00CF5073">
      <w:pPr>
        <w:pStyle w:val="ListBullet2"/>
      </w:pPr>
      <w:r w:rsidRPr="00CF5073">
        <w:t>images, diagrams and/or models of food animals and/or carcases displaying signs of EADs</w:t>
      </w:r>
    </w:p>
    <w:p w:rsidR="00000000" w:rsidRPr="00CF5073" w:rsidP="00CF5073">
      <w:pPr>
        <w:pStyle w:val="ListBullet2"/>
      </w:pPr>
      <w:r w:rsidRPr="00CF5073">
        <w:t>access to EAD legislation, employer requirements for EADs, AUSVETPLAN summary and guidance materials</w:t>
      </w:r>
    </w:p>
    <w:p w:rsidR="00000000" w:rsidRPr="00CF5073" w:rsidP="00CF5073">
      <w:pPr>
        <w:pStyle w:val="ListBullet2"/>
      </w:pPr>
      <w:r w:rsidRPr="00CF5073">
        <w:t>meat processing workplace procedures for responding to EADs.</w:t>
      </w:r>
    </w:p>
    <w:p w:rsidR="00000000" w:rsidRPr="00CF5073" w:rsidP="002F1A6B">
      <w:pPr>
        <w:pStyle w:val="BodyText"/>
      </w:pPr>
      <w:r w:rsidRPr="00CF5073">
        <w:t>Assessors of this unit must satisfy the requirements for assessors in applicable vocational ed</w:t>
      </w:r>
      <w:r w:rsidRPr="00CF5073">
        <w:t>ucation and training legislation, frameworks and/or standards.</w:t>
      </w:r>
    </w:p>
    <w:p w:rsidR="00000000" w:rsidRPr="00CF5073" w:rsidP="00CF5073">
      <w:pPr>
        <w:pStyle w:val="Heading1"/>
      </w:pPr>
      <w:bookmarkStart w:id="13" w:name="O_1265907"/>
      <w:bookmarkEnd w:id="13"/>
      <w:r w:rsidRPr="00CF5073">
        <w:t>Links</w:t>
      </w:r>
    </w:p>
    <w:p w:rsidR="00000000" w:rsidRPr="00CF5073" w:rsidP="002F1A6B">
      <w:pPr>
        <w:pStyle w:val="BodyText"/>
      </w:pPr>
      <w:r w:rsidRPr="00CF50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26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5073" w:rsidP="00CF5073"/>
    <w:sectPr w:rsidSect="00CF50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 w:rsidRPr="002F1A6B" w:rsidP="002F1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6B" w:rsidP="00CF5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A6B" w:rsidP="00CF5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1A6B" w:rsidP="00CF50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 w:rsidP="00CF5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A6B">
      <w:t>Approved</w:t>
    </w:r>
    <w:r w:rsidR="002F1A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A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A6B">
      <w:rPr>
        <w:noProof/>
      </w:rPr>
      <w:t>4</w:t>
    </w:r>
    <w:r>
      <w:rPr>
        <w:noProof/>
      </w:rPr>
      <w:fldChar w:fldCharType="end"/>
    </w:r>
  </w:p>
  <w:p w:rsidR="00CF5073" w:rsidP="00CF5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A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A6B">
      <w:t>Skills Insight</w:t>
    </w:r>
    <w:r w:rsidR="002F1A6B">
      <w:fldChar w:fldCharType="end"/>
    </w:r>
  </w:p>
  <w:p w:rsidR="00CF5073" w:rsidP="00CF5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073" w:rsidRPr="002F1A6B" w:rsidP="002F1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6B" w:rsidRPr="002D2AF8" w:rsidP="00CF5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AMPMSY302 Recognise signs of emergency and notifiable animal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1A6B" w:rsidP="00CF50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73" w:rsidRPr="002D2AF8" w:rsidP="00CF5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A6B">
      <w:t>AMPMSY302 Recognise signs of emergency and notifiable animal diseases</w:t>
    </w:r>
    <w:r w:rsidR="002F1A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A6B">
      <w:rPr>
        <w:noProof/>
      </w:rPr>
      <w:t>2 March 2025</w:t>
    </w:r>
    <w:r>
      <w:fldChar w:fldCharType="end"/>
    </w:r>
  </w:p>
  <w:p w:rsidR="00CF5073" w:rsidP="00CF5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81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3C2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6B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073"/>
  </w:style>
  <w:style w:type="character" w:customStyle="1" w:styleId="Heading1Char">
    <w:name w:val="Heading 1 Char"/>
    <w:basedOn w:val="DefaultParagraphFont"/>
    <w:link w:val="Heading1"/>
    <w:rsid w:val="00CF5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0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50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5073"/>
    <w:rPr>
      <w:i/>
    </w:rPr>
  </w:style>
  <w:style w:type="paragraph" w:customStyle="1" w:styleId="SuperHeading">
    <w:name w:val="SuperHeading"/>
    <w:basedOn w:val="Normal"/>
    <w:rsid w:val="00CF5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5073"/>
    <w:rPr>
      <w:b/>
    </w:rPr>
  </w:style>
  <w:style w:type="character" w:customStyle="1" w:styleId="Heading2Char">
    <w:name w:val="Heading 2 Char"/>
    <w:basedOn w:val="DefaultParagraphFont"/>
    <w:link w:val="Heading2"/>
    <w:rsid w:val="00CF5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073"/>
    <w:rPr>
      <w:b/>
      <w:spacing w:val="0"/>
    </w:rPr>
  </w:style>
  <w:style w:type="paragraph" w:customStyle="1" w:styleId="SuperTitle">
    <w:name w:val="SuperTitle"/>
    <w:basedOn w:val="Title"/>
    <w:rsid w:val="00CF5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0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073"/>
  </w:style>
  <w:style w:type="paragraph" w:styleId="TableofFigures">
    <w:name w:val="table of figures"/>
    <w:basedOn w:val="Normal"/>
    <w:next w:val="Normal"/>
    <w:semiHidden/>
    <w:rsid w:val="00CF5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0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073"/>
    <w:rPr>
      <w:rFonts w:ascii="Wingdings" w:hAnsi="Wingdings"/>
    </w:rPr>
  </w:style>
  <w:style w:type="paragraph" w:customStyle="1" w:styleId="TableHeading">
    <w:name w:val="Table Heading"/>
    <w:basedOn w:val="HeadingBase"/>
    <w:rsid w:val="00CF5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073"/>
    <w:rPr>
      <w:color w:val="0033CC"/>
      <w:u w:val="none"/>
    </w:rPr>
  </w:style>
  <w:style w:type="paragraph" w:customStyle="1" w:styleId="BodyTextRight">
    <w:name w:val="Body Text Right"/>
    <w:basedOn w:val="BodyText"/>
    <w:rsid w:val="00CF5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0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073"/>
    <w:rPr>
      <w:sz w:val="32"/>
    </w:rPr>
  </w:style>
  <w:style w:type="paragraph" w:customStyle="1" w:styleId="HeadingProcedure">
    <w:name w:val="Heading Procedure"/>
    <w:basedOn w:val="HeadingBase"/>
    <w:next w:val="Normal"/>
    <w:rsid w:val="00CF5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073"/>
    <w:pPr>
      <w:spacing w:before="60" w:after="60"/>
    </w:pPr>
  </w:style>
  <w:style w:type="paragraph" w:styleId="ListContinue">
    <w:name w:val="List Continue"/>
    <w:basedOn w:val="List"/>
    <w:rsid w:val="00CF5073"/>
    <w:pPr>
      <w:ind w:firstLine="0"/>
    </w:pPr>
  </w:style>
  <w:style w:type="paragraph" w:customStyle="1" w:styleId="ListNote">
    <w:name w:val="List Note"/>
    <w:basedOn w:val="List"/>
    <w:rsid w:val="00CF5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073"/>
    <w:rPr>
      <w:rFonts w:ascii="Courier New" w:hAnsi="Courier New"/>
    </w:rPr>
  </w:style>
  <w:style w:type="paragraph" w:customStyle="1" w:styleId="NoteBullet">
    <w:name w:val="Note Bullet"/>
    <w:basedOn w:val="Note"/>
    <w:rsid w:val="00CF5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0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073"/>
    <w:rPr>
      <w:b/>
      <w:smallCaps/>
    </w:rPr>
  </w:style>
  <w:style w:type="paragraph" w:customStyle="1" w:styleId="TableListNumber">
    <w:name w:val="Table List Number"/>
    <w:basedOn w:val="ListNumber"/>
    <w:rsid w:val="00CF5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073"/>
    <w:pPr>
      <w:numPr>
        <w:numId w:val="9"/>
      </w:numPr>
    </w:pPr>
  </w:style>
  <w:style w:type="paragraph" w:customStyle="1" w:styleId="ListAlpha2">
    <w:name w:val="List Alpha 2"/>
    <w:basedOn w:val="List2"/>
    <w:rsid w:val="00CF5073"/>
    <w:pPr>
      <w:numPr>
        <w:numId w:val="8"/>
      </w:numPr>
    </w:pPr>
  </w:style>
  <w:style w:type="paragraph" w:styleId="List2">
    <w:name w:val="List 2"/>
    <w:basedOn w:val="BodyText"/>
    <w:rsid w:val="00CF5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0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0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073"/>
    <w:pPr>
      <w:numPr>
        <w:numId w:val="4"/>
      </w:numPr>
    </w:pPr>
  </w:style>
  <w:style w:type="paragraph" w:styleId="ListContinue2">
    <w:name w:val="List Continue 2"/>
    <w:basedOn w:val="List2"/>
    <w:rsid w:val="00CF5073"/>
    <w:pPr>
      <w:ind w:firstLine="0"/>
    </w:pPr>
  </w:style>
  <w:style w:type="paragraph" w:styleId="ListContinue3">
    <w:name w:val="List Continue 3"/>
    <w:basedOn w:val="List3"/>
    <w:rsid w:val="00CF5073"/>
    <w:pPr>
      <w:ind w:left="1021" w:firstLine="0"/>
    </w:pPr>
  </w:style>
  <w:style w:type="paragraph" w:styleId="ListContinue4">
    <w:name w:val="List Continue 4"/>
    <w:basedOn w:val="List4"/>
    <w:rsid w:val="00CF5073"/>
    <w:pPr>
      <w:ind w:firstLine="0"/>
    </w:pPr>
  </w:style>
  <w:style w:type="paragraph" w:styleId="ListContinue5">
    <w:name w:val="List Continue 5"/>
    <w:basedOn w:val="List5"/>
    <w:rsid w:val="00CF5073"/>
    <w:pPr>
      <w:ind w:firstLine="0"/>
    </w:pPr>
  </w:style>
  <w:style w:type="paragraph" w:styleId="ListNumber3">
    <w:name w:val="List Number 3"/>
    <w:basedOn w:val="List3"/>
    <w:rsid w:val="00CF5073"/>
    <w:pPr>
      <w:numPr>
        <w:numId w:val="5"/>
      </w:numPr>
    </w:pPr>
  </w:style>
  <w:style w:type="paragraph" w:styleId="ListNumber4">
    <w:name w:val="List Number 4"/>
    <w:basedOn w:val="List4"/>
    <w:rsid w:val="00CF5073"/>
    <w:pPr>
      <w:numPr>
        <w:numId w:val="6"/>
      </w:numPr>
    </w:pPr>
  </w:style>
  <w:style w:type="paragraph" w:styleId="ListNumber5">
    <w:name w:val="List Number 5"/>
    <w:basedOn w:val="List5"/>
    <w:rsid w:val="00CF5073"/>
    <w:pPr>
      <w:numPr>
        <w:numId w:val="7"/>
      </w:numPr>
    </w:pPr>
  </w:style>
  <w:style w:type="paragraph" w:styleId="BlockText">
    <w:name w:val="Block Text"/>
    <w:basedOn w:val="Normal"/>
    <w:rsid w:val="00CF5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073"/>
    <w:rPr>
      <w:sz w:val="16"/>
      <w:vertAlign w:val="superscript"/>
    </w:rPr>
  </w:style>
  <w:style w:type="character" w:customStyle="1" w:styleId="Symbols">
    <w:name w:val="Symbols"/>
    <w:basedOn w:val="DefaultParagraphFont"/>
    <w:rsid w:val="00CF5073"/>
    <w:rPr>
      <w:rFonts w:ascii="Symbol" w:hAnsi="Symbol"/>
    </w:rPr>
  </w:style>
  <w:style w:type="character" w:customStyle="1" w:styleId="MenuOptions">
    <w:name w:val="Menu Options"/>
    <w:basedOn w:val="DefaultParagraphFont"/>
    <w:rsid w:val="00CF5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073"/>
    <w:rPr>
      <w:b/>
    </w:rPr>
  </w:style>
  <w:style w:type="character" w:customStyle="1" w:styleId="Underlined">
    <w:name w:val="Underlined"/>
    <w:basedOn w:val="DefaultParagraphFont"/>
    <w:rsid w:val="00CF5073"/>
    <w:rPr>
      <w:u w:val="single"/>
    </w:rPr>
  </w:style>
  <w:style w:type="paragraph" w:customStyle="1" w:styleId="TableBodyTextRight">
    <w:name w:val="Table Body Text Right"/>
    <w:basedOn w:val="TableBodyText"/>
    <w:rsid w:val="00CF5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073"/>
    <w:rPr>
      <w:sz w:val="18"/>
    </w:rPr>
  </w:style>
  <w:style w:type="paragraph" w:customStyle="1" w:styleId="BodySmallRight">
    <w:name w:val="Body Small Right"/>
    <w:basedOn w:val="BodyTextRight"/>
    <w:rsid w:val="00CF5073"/>
    <w:rPr>
      <w:sz w:val="18"/>
      <w:szCs w:val="18"/>
    </w:rPr>
  </w:style>
  <w:style w:type="paragraph" w:customStyle="1" w:styleId="MarginEdition">
    <w:name w:val="Margin Edition"/>
    <w:basedOn w:val="MarginNote"/>
    <w:rsid w:val="00CF5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073"/>
    <w:rPr>
      <w:sz w:val="2"/>
      <w:szCs w:val="2"/>
    </w:rPr>
  </w:style>
  <w:style w:type="character" w:customStyle="1" w:styleId="Small">
    <w:name w:val="Small"/>
    <w:basedOn w:val="DefaultParagraphFont"/>
    <w:rsid w:val="00CF5073"/>
    <w:rPr>
      <w:sz w:val="16"/>
    </w:rPr>
  </w:style>
  <w:style w:type="paragraph" w:customStyle="1" w:styleId="WideTable">
    <w:name w:val="Wide Table"/>
    <w:basedOn w:val="Normal"/>
    <w:rsid w:val="00CF5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073"/>
  </w:style>
  <w:style w:type="paragraph" w:styleId="Quote">
    <w:name w:val="Quote"/>
    <w:basedOn w:val="Heading1"/>
    <w:link w:val="QuoteChar"/>
    <w:qFormat/>
    <w:rsid w:val="00CF5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073"/>
    <w:pPr>
      <w:pageBreakBefore/>
    </w:pPr>
  </w:style>
  <w:style w:type="paragraph" w:customStyle="1" w:styleId="Border">
    <w:name w:val="Border"/>
    <w:basedOn w:val="Normal"/>
    <w:qFormat/>
    <w:rsid w:val="00CF5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073"/>
    <w:rPr>
      <w:u w:val="single"/>
    </w:rPr>
  </w:style>
  <w:style w:type="character" w:customStyle="1" w:styleId="BoldandItalics">
    <w:name w:val="Bold and Italics"/>
    <w:qFormat/>
    <w:rsid w:val="00CF5073"/>
    <w:rPr>
      <w:b/>
      <w:i/>
      <w:u w:val="none"/>
    </w:rPr>
  </w:style>
  <w:style w:type="paragraph" w:styleId="BalloonText">
    <w:name w:val="Balloon Text"/>
    <w:basedOn w:val="Normal"/>
    <w:link w:val="BalloonTextChar"/>
    <w:rsid w:val="00CF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0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1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6258</Characters>
  <Application>Microsoft Office Word</Application>
  <DocSecurity>0</DocSecurity>
  <Lines>208</Lines>
  <Paragraphs>142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AMPMSY302 Recognise signs of emergency and notifiable animal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