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87A" w:rsidP="00382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AMPMGT609 Manage effective operation of meat workplace cold chain and refrigeration systems</w:t>
      </w:r>
      <w:r>
        <w:fldChar w:fldCharType="end"/>
      </w:r>
    </w:p>
    <w:p w:rsidR="0038287A" w:rsidP="0038287A">
      <w:pPr>
        <w:pStyle w:val="Version"/>
        <w:sectPr w:rsidSect="00636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651" w:rsidP="00636651">
      <w:pPr>
        <w:pStyle w:val="SuperHeading"/>
      </w:pPr>
      <w:r w:rsidRPr="00636651">
        <w:t>Assessment Requirements for AMPMGT609 Manage effective operation of meat workplace cold chain and refrigeration systems</w:t>
      </w:r>
    </w:p>
    <w:p w:rsidR="00000000" w:rsidRPr="00636651" w:rsidP="00636651">
      <w:pPr>
        <w:pStyle w:val="Heading1"/>
      </w:pPr>
      <w:bookmarkStart w:id="1" w:name="O_1265353"/>
      <w:bookmarkEnd w:id="1"/>
      <w:r w:rsidRPr="006366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6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51">
            <w:pPr>
              <w:pStyle w:val="BodyTextBold"/>
              <w:rPr>
                <w:lang w:val="en-NZ"/>
              </w:rPr>
            </w:pPr>
            <w:r w:rsidRPr="006366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51">
            <w:pPr>
              <w:pStyle w:val="BodyTextBold"/>
              <w:rPr>
                <w:lang w:val="en-NZ"/>
              </w:rPr>
            </w:pPr>
            <w:r w:rsidRPr="00636651">
              <w:t>Comments</w:t>
            </w:r>
          </w:p>
        </w:tc>
      </w:tr>
      <w:tr w:rsidTr="00636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51">
            <w:pPr>
              <w:pStyle w:val="BodyText"/>
              <w:rPr>
                <w:lang w:val="en-NZ"/>
              </w:rPr>
            </w:pPr>
            <w:r w:rsidRPr="006366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51" w:rsidP="00636651">
            <w:pPr>
              <w:pStyle w:val="BodyText"/>
            </w:pPr>
            <w:r w:rsidRPr="00636651">
              <w:t>This version released with AMP Australian Meat Processing Training Package Version 8.0.</w:t>
            </w:r>
          </w:p>
        </w:tc>
      </w:tr>
    </w:tbl>
    <w:p w:rsidR="00000000" w:rsidRPr="00636651" w:rsidP="00636651">
      <w:pPr>
        <w:pStyle w:val="BodyText"/>
      </w:pPr>
    </w:p>
    <w:p w:rsidR="00000000" w:rsidRPr="00636651" w:rsidP="00636651">
      <w:pPr>
        <w:pStyle w:val="AllowPageBreak"/>
      </w:pPr>
    </w:p>
    <w:p w:rsidR="00000000" w:rsidRPr="00636651" w:rsidP="00636651">
      <w:pPr>
        <w:pStyle w:val="Heading1"/>
      </w:pPr>
      <w:bookmarkStart w:id="2" w:name="O_1265354"/>
      <w:bookmarkEnd w:id="2"/>
      <w:r w:rsidRPr="00636651">
        <w:t>Performance Evidence</w:t>
      </w:r>
    </w:p>
    <w:p w:rsidR="00000000" w:rsidRPr="00636651" w:rsidP="0038287A">
      <w:pPr>
        <w:pStyle w:val="BodyText"/>
      </w:pPr>
      <w:r w:rsidRPr="00636651">
        <w:t>An individual demonstrating competency must satisfy all of the elements and performance criteria in this unit.</w:t>
      </w:r>
    </w:p>
    <w:p w:rsidR="00000000" w:rsidRPr="00636651" w:rsidP="0038287A">
      <w:pPr>
        <w:pStyle w:val="BodyText"/>
      </w:pPr>
      <w:r w:rsidRPr="00636651">
        <w:t>There must be e</w:t>
      </w:r>
      <w:r w:rsidRPr="00636651">
        <w:t>vidence that the individual has managed effective operation of meat workplace cold chain and refrigeration systems, for at least one plant, including:</w:t>
      </w:r>
    </w:p>
    <w:p w:rsidR="00000000" w:rsidRPr="00636651" w:rsidP="00636651">
      <w:pPr>
        <w:pStyle w:val="ListBullet"/>
      </w:pPr>
      <w:r w:rsidRPr="00636651">
        <w:t>assessed requirements for workplace refrigeration or cold chain systems in terms of workplace goals, dir</w:t>
      </w:r>
      <w:r w:rsidRPr="00636651">
        <w:t>ections and forecasts, detailed product knowledge and regulatory requirements</w:t>
      </w:r>
    </w:p>
    <w:p w:rsidR="00000000" w:rsidRPr="00636651" w:rsidP="00636651">
      <w:pPr>
        <w:pStyle w:val="ListBullet"/>
      </w:pPr>
      <w:r w:rsidRPr="00636651">
        <w:t>analysed and presented complex concepts, technical information, mathematical information and other data in simple or complex formats</w:t>
      </w:r>
    </w:p>
    <w:p w:rsidR="00000000" w:rsidRPr="00636651" w:rsidP="00636651">
      <w:pPr>
        <w:pStyle w:val="ListBullet"/>
      </w:pPr>
      <w:r w:rsidRPr="00636651">
        <w:t>completed hypothetical technical and financial modelling, calculations, interpretation or analysis</w:t>
      </w:r>
    </w:p>
    <w:p w:rsidR="00000000" w:rsidRPr="00636651" w:rsidP="00636651">
      <w:pPr>
        <w:pStyle w:val="ListBullet"/>
      </w:pPr>
      <w:r w:rsidRPr="00636651">
        <w:t>developed and maintained the operating system</w:t>
      </w:r>
    </w:p>
    <w:p w:rsidR="00000000" w:rsidRPr="00636651" w:rsidP="00636651">
      <w:pPr>
        <w:pStyle w:val="ListBullet"/>
      </w:pPr>
      <w:r w:rsidRPr="00636651">
        <w:t>prepared manuals and procedures for operating refrigeration systems, chillers and freezers according to hygiene</w:t>
      </w:r>
      <w:r w:rsidRPr="00636651">
        <w:t>, safety, quality and customer requirements, and determined corrective actions for systems variations and non-conformances</w:t>
      </w:r>
    </w:p>
    <w:p w:rsidR="00000000" w:rsidRPr="00636651" w:rsidP="00636651">
      <w:pPr>
        <w:pStyle w:val="ListBullet"/>
      </w:pPr>
      <w:r w:rsidRPr="00636651">
        <w:t>identified key personnel for the resolution and communication of systems problems and failures</w:t>
      </w:r>
    </w:p>
    <w:p w:rsidR="00000000" w:rsidRPr="00636651" w:rsidP="00636651">
      <w:pPr>
        <w:pStyle w:val="ListBullet"/>
      </w:pPr>
      <w:r w:rsidRPr="00636651">
        <w:t>maintained currency of knowledge throu</w:t>
      </w:r>
      <w:r w:rsidRPr="00636651">
        <w:t>gh independent research or professional development</w:t>
      </w:r>
    </w:p>
    <w:p w:rsidR="00000000" w:rsidRPr="00636651" w:rsidP="00636651">
      <w:pPr>
        <w:pStyle w:val="ListBullet"/>
      </w:pPr>
      <w:r w:rsidRPr="00636651">
        <w:t>maintained the quality of products in the cold chain by monitoring chillers or freezers and interpreting refrigeration data to maintain appropriate temperature or humidity for product types and quantities</w:t>
      </w:r>
    </w:p>
    <w:p w:rsidR="00000000" w:rsidRPr="00636651" w:rsidP="00636651">
      <w:pPr>
        <w:pStyle w:val="ListBullet"/>
      </w:pPr>
      <w:r w:rsidRPr="00636651">
        <w:t>managed maintenance of workplace refrigeration systems, including the negotiation and preparation of maintenance schedules; monitoring repairs; conformance with regulatory and quality requirements; and replacement requirements</w:t>
      </w:r>
    </w:p>
    <w:p w:rsidR="00000000" w:rsidRPr="00636651" w:rsidP="00636651">
      <w:pPr>
        <w:pStyle w:val="ListBullet"/>
      </w:pPr>
      <w:r w:rsidRPr="00636651">
        <w:t xml:space="preserve">managed refrigeration costs </w:t>
      </w:r>
      <w:r w:rsidRPr="00636651">
        <w:t>by monitoring the costs of refrigeration, including internal or external service models, maintenance costs, lost time costs, product losses and energy costs</w:t>
      </w:r>
    </w:p>
    <w:p w:rsidR="00000000" w:rsidRPr="00636651" w:rsidP="00636651">
      <w:pPr>
        <w:pStyle w:val="ListBullet"/>
      </w:pPr>
      <w:r w:rsidRPr="00636651">
        <w:t>monitored and reported system performance, including setting performance standards and measures for</w:t>
      </w:r>
      <w:r w:rsidRPr="00636651">
        <w:t xml:space="preserve"> refrigeration system that are consistent with workplace goals and products; analysing performance information; and making recommendations for systems improvement to include in workplace forward planning</w:t>
      </w:r>
    </w:p>
    <w:p w:rsidR="00000000" w:rsidRPr="00636651" w:rsidP="00636651">
      <w:pPr>
        <w:pStyle w:val="ListBullet"/>
      </w:pPr>
      <w:r w:rsidRPr="00636651">
        <w:t>operated refrigeration or cold chain systems efficie</w:t>
      </w:r>
      <w:r w:rsidRPr="00636651">
        <w:t>ntly, including identifying and implementing strategies for reducing heat load in workplace chiller or freezer; minimising energy costs; maximising availability and minimising down time; maintaining temperatures according to quality and food safety require</w:t>
      </w:r>
      <w:r w:rsidRPr="00636651">
        <w:t>ments</w:t>
      </w:r>
    </w:p>
    <w:p w:rsidR="00000000" w:rsidRPr="00636651" w:rsidP="00636651">
      <w:pPr>
        <w:pStyle w:val="ListBullet"/>
      </w:pPr>
      <w:r w:rsidRPr="00636651">
        <w:t xml:space="preserve">prepared safety procedures for chillers or refrigeration systems, including emergency plans and procedures for incidents and accidents associated with refrigerants (leaks and spills); and procedures for the safe and efficient operation of equipment, </w:t>
      </w:r>
      <w:r w:rsidRPr="00636651">
        <w:t>including forklifts and lights, in chillers and freezers</w:t>
      </w:r>
    </w:p>
    <w:p w:rsidR="00000000" w:rsidRPr="00636651" w:rsidP="00636651">
      <w:pPr>
        <w:pStyle w:val="ListBullet"/>
      </w:pPr>
      <w:r w:rsidRPr="00636651">
        <w:t>utilised information and communications technology, including statistical and modelling software for research, data collection and analysis, and reporting.</w:t>
      </w:r>
    </w:p>
    <w:p w:rsidR="00000000" w:rsidRPr="00636651" w:rsidP="00636651">
      <w:pPr>
        <w:pStyle w:val="AllowPageBreak"/>
      </w:pPr>
    </w:p>
    <w:p w:rsidR="00000000" w:rsidRPr="00636651" w:rsidP="00636651">
      <w:pPr>
        <w:pStyle w:val="Heading1"/>
      </w:pPr>
      <w:bookmarkStart w:id="3" w:name="O_1265355"/>
      <w:bookmarkEnd w:id="3"/>
      <w:r w:rsidRPr="00636651">
        <w:t>Knowledge Evidence</w:t>
      </w:r>
    </w:p>
    <w:p w:rsidR="00000000" w:rsidRPr="00636651" w:rsidP="0038287A">
      <w:pPr>
        <w:pStyle w:val="BodyText"/>
      </w:pPr>
      <w:r w:rsidRPr="00636651">
        <w:t>An in</w:t>
      </w:r>
      <w:r w:rsidRPr="00636651">
        <w:t>dividual must be able to demonstrate the knowledge required to perform the tasks outlined in the elements and performance criteria of this unit. This includes knowledge of:</w:t>
      </w:r>
    </w:p>
    <w:p w:rsidR="00000000" w:rsidRPr="00636651" w:rsidP="00636651">
      <w:pPr>
        <w:pStyle w:val="ListBullet"/>
      </w:pPr>
      <w:r w:rsidRPr="00636651">
        <w:t>refrigeration concepts and terms, including:</w:t>
      </w:r>
    </w:p>
    <w:p w:rsidR="00000000" w:rsidRPr="00636651" w:rsidP="00636651">
      <w:pPr>
        <w:pStyle w:val="ListBullet2"/>
      </w:pPr>
      <w:r w:rsidRPr="00636651">
        <w:t>ambient temperature</w:t>
      </w:r>
    </w:p>
    <w:p w:rsidR="00000000" w:rsidRPr="00636651" w:rsidP="00636651">
      <w:pPr>
        <w:pStyle w:val="ListBullet2"/>
      </w:pPr>
      <w:r w:rsidRPr="00636651">
        <w:t>Biot num</w:t>
      </w:r>
      <w:r w:rsidRPr="00636651">
        <w:t>ber: ratio of conductive (internal) resistance to heat transfer to the convective (external) resistance</w:t>
      </w:r>
    </w:p>
    <w:p w:rsidR="00000000" w:rsidRPr="00636651" w:rsidP="00636651">
      <w:pPr>
        <w:pStyle w:val="ListBullet2"/>
      </w:pPr>
      <w:r w:rsidRPr="00636651">
        <w:t>half cooling time</w:t>
      </w:r>
    </w:p>
    <w:p w:rsidR="00000000" w:rsidRPr="00636651" w:rsidP="00636651">
      <w:pPr>
        <w:pStyle w:val="ListBullet2"/>
      </w:pPr>
      <w:r w:rsidRPr="00636651">
        <w:t>surface heat transfer</w:t>
      </w:r>
    </w:p>
    <w:p w:rsidR="00000000" w:rsidRPr="00636651" w:rsidP="00636651">
      <w:pPr>
        <w:pStyle w:val="ListBullet2"/>
      </w:pPr>
      <w:r w:rsidRPr="00636651">
        <w:t>thermal properties of meat, including conductivity</w:t>
      </w:r>
    </w:p>
    <w:p w:rsidR="00000000" w:rsidRPr="00636651" w:rsidP="00636651">
      <w:pPr>
        <w:pStyle w:val="ListBullet"/>
      </w:pPr>
      <w:r w:rsidRPr="00636651">
        <w:t>strategies for reducing heat loads, including:</w:t>
      </w:r>
    </w:p>
    <w:p w:rsidR="00000000" w:rsidRPr="00636651" w:rsidP="00636651">
      <w:pPr>
        <w:pStyle w:val="ListBullet2"/>
      </w:pPr>
      <w:r w:rsidRPr="00636651">
        <w:t>air curtains</w:t>
      </w:r>
    </w:p>
    <w:p w:rsidR="00000000" w:rsidRPr="00636651" w:rsidP="00636651">
      <w:pPr>
        <w:pStyle w:val="ListBullet2"/>
      </w:pPr>
      <w:r w:rsidRPr="00636651">
        <w:t>automatic door closers</w:t>
      </w:r>
    </w:p>
    <w:p w:rsidR="00000000" w:rsidRPr="00636651" w:rsidP="00636651">
      <w:pPr>
        <w:pStyle w:val="ListBullet2"/>
      </w:pPr>
      <w:r w:rsidRPr="00636651">
        <w:t>improved insulation to prevent heat filtration through wall</w:t>
      </w:r>
    </w:p>
    <w:p w:rsidR="00000000" w:rsidRPr="00636651" w:rsidP="00636651">
      <w:pPr>
        <w:pStyle w:val="ListBullet2"/>
      </w:pPr>
      <w:r w:rsidRPr="00636651">
        <w:t>no lights, people, machinery inside</w:t>
      </w:r>
    </w:p>
    <w:p w:rsidR="00000000" w:rsidRPr="00636651" w:rsidP="00636651">
      <w:pPr>
        <w:pStyle w:val="ListBullet2"/>
      </w:pPr>
      <w:r w:rsidRPr="00636651">
        <w:t>plastic strips</w:t>
      </w:r>
    </w:p>
    <w:p w:rsidR="00000000" w:rsidRPr="00636651" w:rsidP="00636651">
      <w:pPr>
        <w:pStyle w:val="ListBullet2"/>
      </w:pPr>
      <w:r w:rsidRPr="00636651">
        <w:t>removal of heat load caused by fans</w:t>
      </w:r>
    </w:p>
    <w:p w:rsidR="00000000" w:rsidRPr="00636651" w:rsidP="00636651">
      <w:pPr>
        <w:pStyle w:val="ListBullet"/>
      </w:pPr>
      <w:r w:rsidRPr="00636651">
        <w:t>impact of high and low humidity on eating quality, production and storage of meat an</w:t>
      </w:r>
      <w:r w:rsidRPr="00636651">
        <w:t>d meat products</w:t>
      </w:r>
    </w:p>
    <w:p w:rsidR="00000000" w:rsidRPr="00636651" w:rsidP="00636651">
      <w:pPr>
        <w:pStyle w:val="ListBullet"/>
      </w:pPr>
      <w:r w:rsidRPr="00636651">
        <w:t>impact of moisture transfer during chilling and freezing on quality, production and storage of meat and meat products</w:t>
      </w:r>
    </w:p>
    <w:p w:rsidR="00000000" w:rsidRPr="00636651" w:rsidP="00636651">
      <w:pPr>
        <w:pStyle w:val="ListBullet"/>
      </w:pPr>
      <w:r w:rsidRPr="00636651">
        <w:t>impact of packaging on chilling and freezing rates of meat and meat product</w:t>
      </w:r>
    </w:p>
    <w:p w:rsidR="00000000" w:rsidRPr="00636651" w:rsidP="00636651">
      <w:pPr>
        <w:pStyle w:val="ListBullet"/>
      </w:pPr>
      <w:r w:rsidRPr="00636651">
        <w:t xml:space="preserve">concept of heat load and the implications for </w:t>
      </w:r>
      <w:r w:rsidRPr="00636651">
        <w:t>product quality and energy requirements for refrigeration system</w:t>
      </w:r>
    </w:p>
    <w:p w:rsidR="00000000" w:rsidRPr="00636651" w:rsidP="00636651">
      <w:pPr>
        <w:pStyle w:val="ListBullet"/>
      </w:pPr>
      <w:r w:rsidRPr="00636651">
        <w:t>methods of chilling and freezing meat and meat products, including:</w:t>
      </w:r>
    </w:p>
    <w:p w:rsidR="00000000" w:rsidRPr="00636651" w:rsidP="00636651">
      <w:pPr>
        <w:pStyle w:val="ListBullet2"/>
      </w:pPr>
      <w:r w:rsidRPr="00636651">
        <w:t>air (including natural convection, forced convection and spray chilling)</w:t>
      </w:r>
    </w:p>
    <w:p w:rsidR="00000000" w:rsidRPr="00636651" w:rsidP="00636651">
      <w:pPr>
        <w:pStyle w:val="ListBullet2"/>
      </w:pPr>
      <w:r w:rsidRPr="00636651">
        <w:t>air freezing</w:t>
      </w:r>
    </w:p>
    <w:p w:rsidR="00000000" w:rsidRPr="00636651" w:rsidP="00636651">
      <w:pPr>
        <w:pStyle w:val="ListBullet2"/>
      </w:pPr>
      <w:r w:rsidRPr="00636651">
        <w:t>contact freezing</w:t>
      </w:r>
    </w:p>
    <w:p w:rsidR="00000000" w:rsidRPr="00636651" w:rsidP="00636651">
      <w:pPr>
        <w:pStyle w:val="ListBullet2"/>
      </w:pPr>
      <w:r w:rsidRPr="00636651">
        <w:t>cryogenic (including gaseous, sold and liquid – liquid nitrogen and solid carbon dioxide)</w:t>
      </w:r>
    </w:p>
    <w:p w:rsidR="00000000" w:rsidRPr="00636651" w:rsidP="00636651">
      <w:pPr>
        <w:pStyle w:val="ListBullet2"/>
      </w:pPr>
      <w:r w:rsidRPr="00636651">
        <w:t>cryogenic freezing</w:t>
      </w:r>
    </w:p>
    <w:p w:rsidR="00000000" w:rsidRPr="00636651" w:rsidP="00636651">
      <w:pPr>
        <w:pStyle w:val="ListBullet2"/>
      </w:pPr>
      <w:r w:rsidRPr="00636651">
        <w:t>direct contact (including plate freezing and conduction)</w:t>
      </w:r>
    </w:p>
    <w:p w:rsidR="00000000" w:rsidRPr="00636651" w:rsidP="00636651">
      <w:pPr>
        <w:pStyle w:val="ListBullet2"/>
      </w:pPr>
      <w:r w:rsidRPr="00636651">
        <w:t>direct freezing systems</w:t>
      </w:r>
    </w:p>
    <w:p w:rsidR="00000000" w:rsidRPr="00636651" w:rsidP="00636651">
      <w:pPr>
        <w:pStyle w:val="ListBullet2"/>
      </w:pPr>
      <w:r w:rsidRPr="00636651">
        <w:t>liquid immersion (including chilled water or glycol solution)</w:t>
      </w:r>
    </w:p>
    <w:p w:rsidR="00000000" w:rsidRPr="00636651" w:rsidP="00636651">
      <w:pPr>
        <w:pStyle w:val="ListBullet"/>
      </w:pPr>
      <w:r w:rsidRPr="00636651">
        <w:t>the</w:t>
      </w:r>
      <w:r w:rsidRPr="00636651">
        <w:t xml:space="preserve"> impact of chilling, chilling rates, freezing and freezing rates on quality, production and storage of meat and meat products</w:t>
      </w:r>
    </w:p>
    <w:p w:rsidR="00000000" w:rsidRPr="00636651" w:rsidP="00636651">
      <w:pPr>
        <w:pStyle w:val="ListBullet"/>
      </w:pPr>
      <w:r w:rsidRPr="00636651">
        <w:t>qualities of humidity, including changes in evaporation, pH levels, saturation humidity, saturation vapour pressure.</w:t>
      </w:r>
    </w:p>
    <w:p w:rsidR="00000000" w:rsidRPr="00636651" w:rsidP="00636651">
      <w:pPr>
        <w:pStyle w:val="AllowPageBreak"/>
      </w:pPr>
    </w:p>
    <w:p w:rsidR="00000000" w:rsidRPr="00636651" w:rsidP="00636651">
      <w:pPr>
        <w:pStyle w:val="Heading1"/>
      </w:pPr>
      <w:bookmarkStart w:id="4" w:name="O_1265356"/>
      <w:bookmarkEnd w:id="4"/>
      <w:r w:rsidRPr="00636651">
        <w:t>Assessment Conditions</w:t>
      </w:r>
    </w:p>
    <w:p w:rsidR="00000000" w:rsidRPr="00636651" w:rsidP="0038287A">
      <w:pPr>
        <w:pStyle w:val="BodyText"/>
      </w:pPr>
      <w:r w:rsidRPr="00636651">
        <w:t>Assessment of the skills in this unit of competency must take place under the following conditions:</w:t>
      </w:r>
    </w:p>
    <w:p w:rsidR="00000000" w:rsidRPr="00636651" w:rsidP="00636651">
      <w:pPr>
        <w:pStyle w:val="ListBullet"/>
      </w:pPr>
      <w:r w:rsidRPr="00636651">
        <w:t>physical conditions:</w:t>
      </w:r>
    </w:p>
    <w:p w:rsidR="00000000" w:rsidRPr="00636651" w:rsidP="00636651">
      <w:pPr>
        <w:pStyle w:val="ListBullet2"/>
      </w:pPr>
      <w:r w:rsidRPr="00636651">
        <w:t xml:space="preserve">skills must be demonstrated in a meat industry workplace or an environment that accurately represents </w:t>
      </w:r>
      <w:r w:rsidRPr="00636651">
        <w:t>workplace conditions</w:t>
      </w:r>
    </w:p>
    <w:p w:rsidR="00000000" w:rsidRPr="00636651" w:rsidP="00636651">
      <w:pPr>
        <w:pStyle w:val="ListBullet"/>
      </w:pPr>
      <w:r w:rsidRPr="00636651">
        <w:t>resources, equipment and materials:</w:t>
      </w:r>
    </w:p>
    <w:p w:rsidR="00000000" w:rsidRPr="00636651" w:rsidP="00636651">
      <w:pPr>
        <w:pStyle w:val="ListBullet2"/>
      </w:pPr>
      <w:r w:rsidRPr="00636651">
        <w:t>access to appropriate technology</w:t>
      </w:r>
    </w:p>
    <w:p w:rsidR="00000000" w:rsidRPr="00636651" w:rsidP="00636651">
      <w:pPr>
        <w:pStyle w:val="ListBullet"/>
      </w:pPr>
      <w:r w:rsidRPr="00636651">
        <w:t>specifications:</w:t>
      </w:r>
    </w:p>
    <w:p w:rsidR="00000000" w:rsidRPr="00636651" w:rsidP="00636651">
      <w:pPr>
        <w:pStyle w:val="ListBullet2"/>
      </w:pPr>
      <w:r w:rsidRPr="00636651">
        <w:t>access to workplace documents such as policies, procedures, processes, forms</w:t>
      </w:r>
    </w:p>
    <w:p w:rsidR="00000000" w:rsidRPr="00636651" w:rsidP="00636651">
      <w:pPr>
        <w:pStyle w:val="ListBullet2"/>
      </w:pPr>
      <w:r w:rsidRPr="00636651">
        <w:t>access to specific legislation/codes of practice relevant to workplac</w:t>
      </w:r>
      <w:r w:rsidRPr="00636651">
        <w:t>e operations.</w:t>
      </w:r>
    </w:p>
    <w:p w:rsidR="00000000" w:rsidRPr="00636651" w:rsidP="0038287A">
      <w:pPr>
        <w:pStyle w:val="BodyText"/>
      </w:pPr>
      <w:r w:rsidRPr="00636651">
        <w:t>Assessment for this unit must include at least three forms of evidence.</w:t>
      </w:r>
    </w:p>
    <w:p w:rsidR="00000000" w:rsidRPr="00636651" w:rsidP="0038287A">
      <w:pPr>
        <w:pStyle w:val="BodyText"/>
      </w:pPr>
      <w:r w:rsidRPr="00636651">
        <w:t>Assessors of this unit must satisfy the requirements for assessors in applicable vocational education and training legislation, frameworks and/or standards.</w:t>
      </w:r>
    </w:p>
    <w:p w:rsidR="00000000" w:rsidRPr="00636651" w:rsidP="00636651">
      <w:pPr>
        <w:pStyle w:val="Heading1"/>
      </w:pPr>
      <w:bookmarkStart w:id="5" w:name="O_1265359"/>
      <w:bookmarkEnd w:id="5"/>
      <w:r w:rsidRPr="00636651">
        <w:t>Links</w:t>
      </w:r>
    </w:p>
    <w:p w:rsidR="00000000" w:rsidRPr="00636651" w:rsidP="0038287A">
      <w:pPr>
        <w:pStyle w:val="BodyText"/>
      </w:pPr>
      <w:r w:rsidRPr="006366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55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6651" w:rsidP="00636651"/>
    <w:sectPr w:rsidSect="006366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51" w:rsidRPr="0038287A" w:rsidP="00382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7A" w:rsidP="00636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87A" w:rsidP="00636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287A" w:rsidP="00636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651" w:rsidRPr="0038287A" w:rsidP="00382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7A" w:rsidRPr="002D2AF8" w:rsidP="00636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AMPMGT609 Manage effective operation of meat workplace cold chain and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8287A" w:rsidP="00636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6A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00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8A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651"/>
  </w:style>
  <w:style w:type="character" w:customStyle="1" w:styleId="Heading1Char">
    <w:name w:val="Heading 1 Char"/>
    <w:basedOn w:val="DefaultParagraphFont"/>
    <w:link w:val="Heading1"/>
    <w:rsid w:val="00636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6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6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6651"/>
    <w:rPr>
      <w:b/>
    </w:rPr>
  </w:style>
  <w:style w:type="character" w:customStyle="1" w:styleId="Heading2Char">
    <w:name w:val="Heading 2 Char"/>
    <w:basedOn w:val="DefaultParagraphFont"/>
    <w:link w:val="Heading2"/>
    <w:rsid w:val="00636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651"/>
    <w:rPr>
      <w:b/>
      <w:spacing w:val="0"/>
    </w:rPr>
  </w:style>
  <w:style w:type="paragraph" w:customStyle="1" w:styleId="SuperTitle">
    <w:name w:val="SuperTitle"/>
    <w:basedOn w:val="Title"/>
    <w:rsid w:val="00636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651"/>
    <w:rPr>
      <w:i/>
    </w:rPr>
  </w:style>
  <w:style w:type="paragraph" w:styleId="Caption">
    <w:name w:val="caption"/>
    <w:basedOn w:val="BodyText"/>
    <w:next w:val="Normal"/>
    <w:qFormat/>
    <w:rsid w:val="00636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651"/>
  </w:style>
  <w:style w:type="paragraph" w:styleId="TableofFigures">
    <w:name w:val="table of figures"/>
    <w:basedOn w:val="Normal"/>
    <w:next w:val="Normal"/>
    <w:semiHidden/>
    <w:rsid w:val="00636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651"/>
    <w:rPr>
      <w:rFonts w:ascii="Wingdings" w:hAnsi="Wingdings"/>
    </w:rPr>
  </w:style>
  <w:style w:type="paragraph" w:customStyle="1" w:styleId="TableHeading">
    <w:name w:val="Table Heading"/>
    <w:basedOn w:val="HeadingBase"/>
    <w:rsid w:val="00636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651"/>
    <w:rPr>
      <w:color w:val="0033CC"/>
      <w:u w:val="none"/>
    </w:rPr>
  </w:style>
  <w:style w:type="paragraph" w:customStyle="1" w:styleId="BodyTextRight">
    <w:name w:val="Body Text Right"/>
    <w:basedOn w:val="BodyText"/>
    <w:rsid w:val="00636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651"/>
    <w:rPr>
      <w:sz w:val="32"/>
    </w:rPr>
  </w:style>
  <w:style w:type="paragraph" w:customStyle="1" w:styleId="HeadingProcedure">
    <w:name w:val="Heading Procedure"/>
    <w:basedOn w:val="HeadingBase"/>
    <w:next w:val="Normal"/>
    <w:rsid w:val="00636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651"/>
    <w:pPr>
      <w:spacing w:before="60" w:after="60"/>
    </w:pPr>
  </w:style>
  <w:style w:type="paragraph" w:styleId="ListContinue">
    <w:name w:val="List Continue"/>
    <w:basedOn w:val="List"/>
    <w:rsid w:val="00636651"/>
    <w:pPr>
      <w:ind w:firstLine="0"/>
    </w:pPr>
  </w:style>
  <w:style w:type="paragraph" w:customStyle="1" w:styleId="ListNote">
    <w:name w:val="List Note"/>
    <w:basedOn w:val="List"/>
    <w:rsid w:val="00636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651"/>
    <w:rPr>
      <w:rFonts w:ascii="Courier New" w:hAnsi="Courier New"/>
    </w:rPr>
  </w:style>
  <w:style w:type="paragraph" w:customStyle="1" w:styleId="NoteBullet">
    <w:name w:val="Note Bullet"/>
    <w:basedOn w:val="Note"/>
    <w:rsid w:val="00636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651"/>
    <w:rPr>
      <w:b/>
      <w:smallCaps/>
    </w:rPr>
  </w:style>
  <w:style w:type="paragraph" w:customStyle="1" w:styleId="TableListNumber">
    <w:name w:val="Table List Number"/>
    <w:basedOn w:val="ListNumber"/>
    <w:rsid w:val="00636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651"/>
    <w:pPr>
      <w:numPr>
        <w:numId w:val="9"/>
      </w:numPr>
    </w:pPr>
  </w:style>
  <w:style w:type="paragraph" w:customStyle="1" w:styleId="ListAlpha2">
    <w:name w:val="List Alpha 2"/>
    <w:basedOn w:val="List2"/>
    <w:rsid w:val="00636651"/>
    <w:pPr>
      <w:numPr>
        <w:numId w:val="8"/>
      </w:numPr>
    </w:pPr>
  </w:style>
  <w:style w:type="paragraph" w:styleId="List2">
    <w:name w:val="List 2"/>
    <w:basedOn w:val="BodyText"/>
    <w:rsid w:val="00636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651"/>
    <w:pPr>
      <w:numPr>
        <w:numId w:val="4"/>
      </w:numPr>
    </w:pPr>
  </w:style>
  <w:style w:type="paragraph" w:styleId="ListContinue2">
    <w:name w:val="List Continue 2"/>
    <w:basedOn w:val="List2"/>
    <w:rsid w:val="00636651"/>
    <w:pPr>
      <w:ind w:firstLine="0"/>
    </w:pPr>
  </w:style>
  <w:style w:type="paragraph" w:styleId="ListContinue3">
    <w:name w:val="List Continue 3"/>
    <w:basedOn w:val="List3"/>
    <w:rsid w:val="00636651"/>
    <w:pPr>
      <w:ind w:left="1021" w:firstLine="0"/>
    </w:pPr>
  </w:style>
  <w:style w:type="paragraph" w:styleId="ListContinue4">
    <w:name w:val="List Continue 4"/>
    <w:basedOn w:val="List4"/>
    <w:rsid w:val="00636651"/>
    <w:pPr>
      <w:ind w:firstLine="0"/>
    </w:pPr>
  </w:style>
  <w:style w:type="paragraph" w:styleId="ListContinue5">
    <w:name w:val="List Continue 5"/>
    <w:basedOn w:val="List5"/>
    <w:rsid w:val="00636651"/>
    <w:pPr>
      <w:ind w:firstLine="0"/>
    </w:pPr>
  </w:style>
  <w:style w:type="paragraph" w:styleId="ListNumber3">
    <w:name w:val="List Number 3"/>
    <w:basedOn w:val="List3"/>
    <w:rsid w:val="00636651"/>
    <w:pPr>
      <w:numPr>
        <w:numId w:val="5"/>
      </w:numPr>
    </w:pPr>
  </w:style>
  <w:style w:type="paragraph" w:styleId="ListNumber4">
    <w:name w:val="List Number 4"/>
    <w:basedOn w:val="List4"/>
    <w:rsid w:val="00636651"/>
    <w:pPr>
      <w:numPr>
        <w:numId w:val="6"/>
      </w:numPr>
    </w:pPr>
  </w:style>
  <w:style w:type="paragraph" w:styleId="ListNumber5">
    <w:name w:val="List Number 5"/>
    <w:basedOn w:val="List5"/>
    <w:rsid w:val="00636651"/>
    <w:pPr>
      <w:numPr>
        <w:numId w:val="7"/>
      </w:numPr>
    </w:pPr>
  </w:style>
  <w:style w:type="paragraph" w:styleId="BlockText">
    <w:name w:val="Block Text"/>
    <w:basedOn w:val="Normal"/>
    <w:rsid w:val="00636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651"/>
    <w:rPr>
      <w:sz w:val="16"/>
      <w:vertAlign w:val="superscript"/>
    </w:rPr>
  </w:style>
  <w:style w:type="character" w:customStyle="1" w:styleId="Symbols">
    <w:name w:val="Symbols"/>
    <w:basedOn w:val="DefaultParagraphFont"/>
    <w:rsid w:val="00636651"/>
    <w:rPr>
      <w:rFonts w:ascii="Symbol" w:hAnsi="Symbol"/>
    </w:rPr>
  </w:style>
  <w:style w:type="character" w:customStyle="1" w:styleId="MenuOptions">
    <w:name w:val="Menu Options"/>
    <w:basedOn w:val="DefaultParagraphFont"/>
    <w:rsid w:val="00636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651"/>
    <w:rPr>
      <w:b/>
    </w:rPr>
  </w:style>
  <w:style w:type="character" w:customStyle="1" w:styleId="Underlined">
    <w:name w:val="Underlined"/>
    <w:basedOn w:val="DefaultParagraphFont"/>
    <w:rsid w:val="00636651"/>
    <w:rPr>
      <w:u w:val="single"/>
    </w:rPr>
  </w:style>
  <w:style w:type="paragraph" w:customStyle="1" w:styleId="TableBodyTextRight">
    <w:name w:val="Table Body Text Right"/>
    <w:basedOn w:val="TableBodyText"/>
    <w:rsid w:val="00636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651"/>
    <w:rPr>
      <w:sz w:val="18"/>
    </w:rPr>
  </w:style>
  <w:style w:type="paragraph" w:customStyle="1" w:styleId="BodySmallRight">
    <w:name w:val="Body Small Right"/>
    <w:basedOn w:val="BodyTextRight"/>
    <w:rsid w:val="00636651"/>
    <w:rPr>
      <w:sz w:val="18"/>
      <w:szCs w:val="18"/>
    </w:rPr>
  </w:style>
  <w:style w:type="paragraph" w:customStyle="1" w:styleId="MarginEdition">
    <w:name w:val="Margin Edition"/>
    <w:basedOn w:val="MarginNote"/>
    <w:rsid w:val="00636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651"/>
    <w:rPr>
      <w:sz w:val="2"/>
      <w:szCs w:val="2"/>
    </w:rPr>
  </w:style>
  <w:style w:type="character" w:customStyle="1" w:styleId="Small">
    <w:name w:val="Small"/>
    <w:basedOn w:val="DefaultParagraphFont"/>
    <w:rsid w:val="00636651"/>
    <w:rPr>
      <w:sz w:val="16"/>
    </w:rPr>
  </w:style>
  <w:style w:type="paragraph" w:customStyle="1" w:styleId="WideTable">
    <w:name w:val="Wide Table"/>
    <w:basedOn w:val="Normal"/>
    <w:rsid w:val="00636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651"/>
  </w:style>
  <w:style w:type="paragraph" w:styleId="Quote">
    <w:name w:val="Quote"/>
    <w:basedOn w:val="Heading1"/>
    <w:link w:val="QuoteChar"/>
    <w:qFormat/>
    <w:rsid w:val="00636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651"/>
    <w:pPr>
      <w:pageBreakBefore/>
    </w:pPr>
  </w:style>
  <w:style w:type="paragraph" w:customStyle="1" w:styleId="Border">
    <w:name w:val="Border"/>
    <w:basedOn w:val="Normal"/>
    <w:qFormat/>
    <w:rsid w:val="00636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651"/>
    <w:rPr>
      <w:u w:val="single"/>
    </w:rPr>
  </w:style>
  <w:style w:type="character" w:customStyle="1" w:styleId="BoldandItalics">
    <w:name w:val="Bold and Italics"/>
    <w:qFormat/>
    <w:rsid w:val="00636651"/>
    <w:rPr>
      <w:b/>
      <w:i/>
      <w:u w:val="none"/>
    </w:rPr>
  </w:style>
  <w:style w:type="paragraph" w:styleId="BalloonText">
    <w:name w:val="Balloon Text"/>
    <w:basedOn w:val="Normal"/>
    <w:link w:val="BalloonTextChar"/>
    <w:rsid w:val="00636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6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2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5326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AMPMGT609 Manage effective operation of meat workplace cold chain and refrigeration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