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91F" w:rsidP="0008591F">
      <w:pPr>
        <w:pStyle w:val="Title"/>
      </w:pPr>
      <w:r>
        <w:fldChar w:fldCharType="begin"/>
      </w:r>
      <w:r>
        <w:instrText xml:space="preserve"> TITLE   \* MERGEFORMAT </w:instrText>
      </w:r>
      <w:r>
        <w:fldChar w:fldCharType="separate"/>
      </w:r>
      <w:r>
        <w:t>AMPMGT607 Establish new markets</w:t>
      </w:r>
      <w:r>
        <w:fldChar w:fldCharType="end"/>
      </w:r>
    </w:p>
    <w:p w:rsidR="0008591F" w:rsidP="0008591F">
      <w:pPr>
        <w:pStyle w:val="Version"/>
        <w:sectPr w:rsidSect="00CD0A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0AE5" w:rsidP="00CD0AE5">
      <w:pPr>
        <w:pStyle w:val="SuperHeading"/>
      </w:pPr>
      <w:r w:rsidRPr="00CD0AE5">
        <w:t>AMPMGT607 Establish new markets</w:t>
      </w:r>
    </w:p>
    <w:p w:rsidR="00000000" w:rsidRPr="00CD0AE5" w:rsidP="00CD0AE5">
      <w:pPr>
        <w:pStyle w:val="Heading1"/>
      </w:pPr>
      <w:bookmarkStart w:id="1" w:name="O_1166289"/>
      <w:bookmarkEnd w:id="1"/>
      <w:r w:rsidRPr="00CD0AE5">
        <w:t>Modification History</w:t>
      </w:r>
    </w:p>
    <w:tbl>
      <w:tblPr>
        <w:tblW w:w="9520" w:type="dxa"/>
        <w:tblLayout w:type="fixed"/>
        <w:tblCellMar>
          <w:left w:w="62" w:type="dxa"/>
          <w:right w:w="62" w:type="dxa"/>
        </w:tblCellMar>
        <w:tblLook w:val="0000"/>
      </w:tblPr>
      <w:tblGrid>
        <w:gridCol w:w="2581"/>
        <w:gridCol w:w="6939"/>
      </w:tblGrid>
      <w:tr w:rsidTr="00CD0A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Bold"/>
              <w:rPr>
                <w:lang w:val="en-NZ"/>
              </w:rPr>
            </w:pPr>
            <w:r w:rsidRPr="00CD0AE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Bold"/>
              <w:rPr>
                <w:lang w:val="en-NZ"/>
              </w:rPr>
            </w:pPr>
            <w:r w:rsidRPr="00CD0AE5">
              <w:t>Comments</w:t>
            </w:r>
          </w:p>
        </w:tc>
      </w:tr>
      <w:tr w:rsidTr="00CD0A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This version released with AMP Australian Meat Processing Training Package Version 6.0.</w:t>
            </w:r>
          </w:p>
        </w:tc>
      </w:tr>
      <w:tr w:rsidTr="00CD0A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AE5" w:rsidP="00CD0AE5">
            <w:pPr>
              <w:pStyle w:val="BodyText"/>
            </w:pPr>
            <w:r w:rsidRPr="00CD0AE5">
              <w:t>This version released with AMP Australian Meat Processing Training Package Version 1.0.</w:t>
            </w:r>
          </w:p>
        </w:tc>
      </w:tr>
    </w:tbl>
    <w:p w:rsidR="00000000" w:rsidRPr="00CD0AE5" w:rsidP="00CD0AE5">
      <w:pPr>
        <w:pStyle w:val="BodyText"/>
      </w:pPr>
    </w:p>
    <w:p w:rsidR="00000000" w:rsidRPr="00CD0AE5" w:rsidP="00CD0AE5">
      <w:pPr>
        <w:pStyle w:val="AllowPageBreak"/>
      </w:pPr>
    </w:p>
    <w:p w:rsidR="00000000" w:rsidRPr="00CD0AE5" w:rsidP="00CD0AE5">
      <w:pPr>
        <w:pStyle w:val="Heading1"/>
      </w:pPr>
      <w:bookmarkStart w:id="2" w:name="O_1166288"/>
      <w:bookmarkEnd w:id="2"/>
      <w:r w:rsidRPr="00CD0AE5">
        <w:t>Application</w:t>
      </w:r>
    </w:p>
    <w:p w:rsidR="00000000" w:rsidRPr="00CD0AE5" w:rsidP="0008591F">
      <w:pPr>
        <w:pStyle w:val="BodyText"/>
      </w:pPr>
      <w:r w:rsidRPr="00CD0AE5">
        <w:t>This unit describes the skills and knowledge required to assess enterprise potential and capacity for entering new markets. It also describes the skills and knowledge required to identify new markets, research regulatory requirements and negot</w:t>
      </w:r>
      <w:r w:rsidRPr="00CD0AE5">
        <w:t>iate contracts.</w:t>
      </w:r>
    </w:p>
    <w:p w:rsidR="00000000" w:rsidRPr="00CD0AE5" w:rsidP="0008591F">
      <w:pPr>
        <w:pStyle w:val="BodyText"/>
      </w:pPr>
      <w:r w:rsidRPr="00CD0AE5">
        <w:t>Decisions to enter new markets should be based on extensive research and planning. Management’s understanding of the risks and benefits of new markets and their implications for the business is essential.</w:t>
      </w:r>
    </w:p>
    <w:p w:rsidR="00000000" w:rsidRPr="00CD0AE5" w:rsidP="0008591F">
      <w:pPr>
        <w:pStyle w:val="BodyText"/>
      </w:pPr>
      <w:r w:rsidRPr="00CD0AE5">
        <w:t>This unit would benefit managers re</w:t>
      </w:r>
      <w:r w:rsidRPr="00CD0AE5">
        <w:t>sponsible for marketing and production, and Quality Assurance (QA) managers required to supply product for new markets. This unit is relevant for all industry sectors.</w:t>
      </w:r>
    </w:p>
    <w:p w:rsidR="00000000" w:rsidRPr="00CD0AE5" w:rsidP="0008591F">
      <w:pPr>
        <w:pStyle w:val="BodyText"/>
      </w:pPr>
      <w:r w:rsidRPr="00CD0AE5">
        <w:t>This unit must be delivered in the context of Australian meat industry standards and reg</w:t>
      </w:r>
      <w:r w:rsidRPr="00CD0AE5">
        <w:t>ulations.</w:t>
      </w:r>
    </w:p>
    <w:p w:rsidR="00000000" w:rsidRPr="00CD0AE5" w:rsidP="0008591F">
      <w:pPr>
        <w:pStyle w:val="BodyText"/>
      </w:pPr>
      <w:r w:rsidRPr="00CD0AE5">
        <w:t>No licensing, legislative or certification requirements are known to apply to this unit at the time of publication.</w:t>
      </w:r>
    </w:p>
    <w:p w:rsidR="00000000" w:rsidRPr="00CD0AE5" w:rsidP="00CD0AE5">
      <w:pPr>
        <w:pStyle w:val="Heading1"/>
      </w:pPr>
      <w:bookmarkStart w:id="3" w:name="O_1166287"/>
      <w:bookmarkEnd w:id="3"/>
      <w:r w:rsidRPr="00CD0AE5">
        <w:t>Pre-requisite Unit</w:t>
      </w:r>
    </w:p>
    <w:p w:rsidR="00000000" w:rsidRPr="00CD0AE5" w:rsidP="0008591F">
      <w:pPr>
        <w:pStyle w:val="BodyText"/>
      </w:pPr>
      <w:r w:rsidRPr="00CD0AE5">
        <w:t>Nil</w:t>
      </w:r>
    </w:p>
    <w:p w:rsidR="00000000" w:rsidRPr="00CD0AE5" w:rsidP="00CD0AE5">
      <w:pPr>
        <w:pStyle w:val="Heading1"/>
      </w:pPr>
      <w:bookmarkStart w:id="4" w:name="O_1166286"/>
      <w:bookmarkEnd w:id="4"/>
      <w:r w:rsidRPr="00CD0AE5">
        <w:t>Unit Sector</w:t>
      </w:r>
    </w:p>
    <w:p w:rsidR="00000000" w:rsidRPr="00CD0AE5" w:rsidP="00CD0AE5">
      <w:pPr>
        <w:pStyle w:val="Heading1"/>
      </w:pPr>
      <w:bookmarkStart w:id="5" w:name="O_1166285"/>
      <w:bookmarkEnd w:id="5"/>
      <w:r w:rsidRPr="00CD0AE5">
        <w:t>Elements and Performance Criteria</w:t>
      </w:r>
    </w:p>
    <w:tbl>
      <w:tblPr>
        <w:tblW w:w="9520" w:type="dxa"/>
        <w:tblLayout w:type="fixed"/>
        <w:tblCellMar>
          <w:left w:w="62" w:type="dxa"/>
          <w:right w:w="62" w:type="dxa"/>
        </w:tblCellMar>
        <w:tblLook w:val="0000"/>
      </w:tblPr>
      <w:tblGrid>
        <w:gridCol w:w="2580"/>
        <w:gridCol w:w="6940"/>
      </w:tblGrid>
      <w:tr w:rsidTr="0008591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0AE5">
            <w:pPr>
              <w:pStyle w:val="BodyTextBold"/>
              <w:rPr>
                <w:lang w:val="en-NZ"/>
              </w:rPr>
            </w:pPr>
            <w:r w:rsidRPr="00CD0AE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0AE5">
            <w:pPr>
              <w:pStyle w:val="BodyTextBold"/>
              <w:rPr>
                <w:lang w:val="en-NZ"/>
              </w:rPr>
            </w:pPr>
            <w:r w:rsidRPr="00CD0AE5">
              <w:t>Performance Criteria</w:t>
            </w:r>
          </w:p>
        </w:tc>
      </w:tr>
      <w:tr w:rsidTr="0008591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0AE5" w:rsidP="00CD0AE5">
            <w:pPr>
              <w:pStyle w:val="BodyText"/>
            </w:pPr>
            <w:r w:rsidRPr="00CD0AE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rPr>
                <w:rStyle w:val="Emphasis"/>
              </w:rPr>
              <w:t>Performance criteria describe the performance needed to demonstrate achievement of the element.</w:t>
            </w:r>
          </w:p>
        </w:tc>
      </w:tr>
      <w:tr w:rsidTr="000859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1. Research and determine viability of entering new markets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AE5" w:rsidP="00CD0AE5">
            <w:pPr>
              <w:pStyle w:val="BodyText"/>
            </w:pPr>
            <w:r w:rsidRPr="00CD0AE5">
              <w:t xml:space="preserve">1.1 Identify and evaluate </w:t>
            </w:r>
            <w:r w:rsidRPr="00CD0AE5">
              <w:t>sources of assistance for locating and establishing new markets</w:t>
            </w:r>
          </w:p>
          <w:p w:rsidR="00000000" w:rsidRPr="00CD0AE5" w:rsidP="00CD0AE5">
            <w:pPr>
              <w:pStyle w:val="BodyText"/>
            </w:pPr>
            <w:r w:rsidRPr="00CD0AE5">
              <w:t>1.2 Analyse characteristics of potential markets</w:t>
            </w:r>
          </w:p>
          <w:p w:rsidR="00000000" w:rsidRPr="00CD0AE5" w:rsidP="00CD0AE5">
            <w:pPr>
              <w:pStyle w:val="BodyText"/>
            </w:pPr>
            <w:r w:rsidRPr="00CD0AE5">
              <w:t>1.3 Review enterprise products and service range in terms of potential market and customer requirements</w:t>
            </w:r>
          </w:p>
          <w:p w:rsidR="00000000" w:rsidRPr="00CD0AE5" w:rsidP="00CD0AE5">
            <w:pPr>
              <w:pStyle w:val="BodyText"/>
            </w:pPr>
            <w:r w:rsidRPr="00CD0AE5">
              <w:t>1.4 Assess competitive position of enterprise product, and prepare sales projections</w:t>
            </w:r>
          </w:p>
          <w:p w:rsidR="00000000" w:rsidRPr="00CD0AE5" w:rsidP="00CD0AE5">
            <w:pPr>
              <w:pStyle w:val="BodyText"/>
            </w:pPr>
            <w:r w:rsidRPr="00CD0AE5">
              <w:t>1.5 Determine licensing and other regulatory requirements</w:t>
            </w:r>
          </w:p>
          <w:p w:rsidR="00000000" w:rsidP="00CD0AE5">
            <w:pPr>
              <w:pStyle w:val="BodyText"/>
              <w:rPr>
                <w:lang w:val="en-NZ"/>
              </w:rPr>
            </w:pPr>
            <w:r w:rsidRPr="00CD0AE5">
              <w:t>1.6 Evaluate costs, benefits and risks of entering new markets</w:t>
            </w:r>
          </w:p>
        </w:tc>
      </w:tr>
      <w:tr w:rsidTr="000859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2. Develop a market entry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AE5" w:rsidP="00CD0AE5">
            <w:pPr>
              <w:pStyle w:val="BodyText"/>
            </w:pPr>
            <w:r w:rsidRPr="00CD0AE5">
              <w:t>2.1 Develop re</w:t>
            </w:r>
            <w:r w:rsidRPr="00CD0AE5">
              <w:t>sourcing strategies for new market entry</w:t>
            </w:r>
          </w:p>
          <w:p w:rsidR="00000000" w:rsidRPr="00CD0AE5" w:rsidP="00CD0AE5">
            <w:pPr>
              <w:pStyle w:val="BodyText"/>
            </w:pPr>
            <w:r w:rsidRPr="00CD0AE5">
              <w:t>2.2 Identify risk management strategies</w:t>
            </w:r>
          </w:p>
          <w:p w:rsidR="00000000" w:rsidRPr="00CD0AE5" w:rsidP="00CD0AE5">
            <w:pPr>
              <w:pStyle w:val="BodyText"/>
            </w:pPr>
            <w:r w:rsidRPr="00CD0AE5">
              <w:t>2.3 Develop marketing strategies in association with relevant internal and external personnel</w:t>
            </w:r>
          </w:p>
          <w:p w:rsidR="00000000" w:rsidP="00CD0AE5">
            <w:pPr>
              <w:pStyle w:val="BodyText"/>
              <w:rPr>
                <w:lang w:val="en-NZ"/>
              </w:rPr>
            </w:pPr>
            <w:r w:rsidRPr="00CD0AE5">
              <w:t>2.4 Plan distribution strategies to ensure profile of product in the new market</w:t>
            </w:r>
          </w:p>
        </w:tc>
      </w:tr>
      <w:tr w:rsidTr="000859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3. Identify contract and service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AE5" w:rsidP="00CD0AE5">
            <w:pPr>
              <w:pStyle w:val="BodyText"/>
            </w:pPr>
            <w:r w:rsidRPr="00CD0AE5">
              <w:t>3.1 Establish enterprise terms of payment and administrative requirements</w:t>
            </w:r>
          </w:p>
          <w:p w:rsidR="00000000" w:rsidRPr="00CD0AE5" w:rsidP="00CD0AE5">
            <w:pPr>
              <w:pStyle w:val="BodyText"/>
            </w:pPr>
            <w:r w:rsidRPr="00CD0AE5">
              <w:t>3.2 Identify documentary and commercial requirements of new markets</w:t>
            </w:r>
          </w:p>
          <w:p w:rsidR="00000000" w:rsidRPr="00CD0AE5" w:rsidP="00CD0AE5">
            <w:pPr>
              <w:pStyle w:val="BodyText"/>
            </w:pPr>
            <w:r w:rsidRPr="00CD0AE5">
              <w:t>3.3 Identify legal, finance and insurance requirements</w:t>
            </w:r>
          </w:p>
          <w:p w:rsidR="00000000" w:rsidP="00CD0AE5">
            <w:pPr>
              <w:pStyle w:val="BodyText"/>
              <w:rPr>
                <w:lang w:val="en-NZ"/>
              </w:rPr>
            </w:pPr>
            <w:r w:rsidRPr="00CD0AE5">
              <w:t xml:space="preserve">3.4 Identify </w:t>
            </w:r>
            <w:r w:rsidRPr="00CD0AE5">
              <w:t>contractual requirements relating to transport and distribution to ensure product quality and safety</w:t>
            </w:r>
          </w:p>
        </w:tc>
      </w:tr>
      <w:tr w:rsidTr="000859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4. Develop evaluation strategy for new market entry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AE5" w:rsidP="00CD0AE5">
            <w:pPr>
              <w:pStyle w:val="BodyText"/>
            </w:pPr>
            <w:r w:rsidRPr="00CD0AE5">
              <w:t>4.1 Identify targets and determine performance indicator requirements</w:t>
            </w:r>
          </w:p>
          <w:p w:rsidR="00000000" w:rsidRPr="00CD0AE5" w:rsidP="00CD0AE5">
            <w:pPr>
              <w:pStyle w:val="BodyText"/>
            </w:pPr>
            <w:r w:rsidRPr="00CD0AE5">
              <w:t>4.2 Prepare strategies for colle</w:t>
            </w:r>
            <w:r w:rsidRPr="00CD0AE5">
              <w:t>cting and analysing performance data</w:t>
            </w:r>
          </w:p>
          <w:p w:rsidR="00000000" w:rsidRPr="00CD0AE5" w:rsidP="00CD0AE5">
            <w:pPr>
              <w:pStyle w:val="BodyText"/>
            </w:pPr>
            <w:r w:rsidRPr="00CD0AE5">
              <w:t>4.3 Identify strategies for reporting outcomes, including future planning recommendation</w:t>
            </w:r>
          </w:p>
        </w:tc>
      </w:tr>
    </w:tbl>
    <w:p w:rsidR="00000000" w:rsidRPr="00CD0AE5" w:rsidP="00CD0AE5">
      <w:pPr>
        <w:pStyle w:val="BodyText"/>
      </w:pPr>
    </w:p>
    <w:p w:rsidR="00000000" w:rsidRPr="00CD0AE5" w:rsidP="00CD0AE5">
      <w:pPr>
        <w:pStyle w:val="AllowPageBreak"/>
      </w:pPr>
    </w:p>
    <w:p w:rsidR="00000000" w:rsidRPr="00CD0AE5" w:rsidP="00CD0AE5">
      <w:pPr>
        <w:pStyle w:val="Heading1"/>
      </w:pPr>
      <w:bookmarkStart w:id="6" w:name="O_1166284"/>
      <w:bookmarkEnd w:id="6"/>
      <w:r w:rsidRPr="00CD0AE5">
        <w:t>Foundation Skills</w:t>
      </w:r>
    </w:p>
    <w:p w:rsidR="00000000" w:rsidRPr="00CD0AE5" w:rsidP="0008591F">
      <w:pPr>
        <w:pStyle w:val="BodyText"/>
      </w:pPr>
      <w:r w:rsidRPr="00CD0AE5">
        <w:t>Foundation Skills essential to performance are explicit in the performance criteria of this unit of competency.</w:t>
      </w:r>
    </w:p>
    <w:p w:rsidR="00000000" w:rsidRPr="00CD0AE5" w:rsidP="00CD0AE5">
      <w:pPr>
        <w:pStyle w:val="Heading1"/>
      </w:pPr>
      <w:bookmarkStart w:id="7" w:name="O_1166282"/>
      <w:bookmarkEnd w:id="7"/>
      <w:r w:rsidRPr="00CD0AE5">
        <w:t>Unit Mapping Information</w:t>
      </w:r>
    </w:p>
    <w:tbl>
      <w:tblPr>
        <w:tblW w:w="9520" w:type="dxa"/>
        <w:tblLayout w:type="fixed"/>
        <w:tblCellMar>
          <w:left w:w="62" w:type="dxa"/>
          <w:right w:w="62" w:type="dxa"/>
        </w:tblCellMar>
        <w:tblLook w:val="0000"/>
      </w:tblPr>
      <w:tblGrid>
        <w:gridCol w:w="2268"/>
        <w:gridCol w:w="2268"/>
        <w:gridCol w:w="2716"/>
        <w:gridCol w:w="2268"/>
      </w:tblGrid>
      <w:tr w:rsidTr="00CD0AE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Bold"/>
              <w:rPr>
                <w:lang w:val="en-NZ"/>
              </w:rPr>
            </w:pPr>
            <w:r w:rsidRPr="00CD0AE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Bold"/>
              <w:rPr>
                <w:lang w:val="en-NZ"/>
              </w:rPr>
            </w:pPr>
            <w:r w:rsidRPr="00CD0AE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Bold"/>
              <w:rPr>
                <w:lang w:val="en-NZ"/>
              </w:rPr>
            </w:pPr>
            <w:r w:rsidRPr="00CD0AE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Bold"/>
              <w:rPr>
                <w:lang w:val="en-NZ"/>
              </w:rPr>
            </w:pPr>
            <w:r w:rsidRPr="00CD0AE5">
              <w:t>Equivalence status</w:t>
            </w:r>
          </w:p>
        </w:tc>
      </w:tr>
      <w:tr w:rsidTr="00CD0AE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AMPMGT60</w:t>
            </w:r>
            <w:r w:rsidRPr="00CD0AE5">
              <w:t>7 Establish new markets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AMPMGT607 Establish new markets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AE5" w:rsidP="00CD0AE5">
            <w:pPr>
              <w:pStyle w:val="BodyText"/>
            </w:pPr>
            <w:r w:rsidRPr="00CD0AE5">
              <w:t xml:space="preserve">Equivalent </w:t>
            </w:r>
          </w:p>
        </w:tc>
      </w:tr>
    </w:tbl>
    <w:p w:rsidR="00000000" w:rsidRPr="00CD0AE5" w:rsidP="00CD0AE5">
      <w:pPr>
        <w:pStyle w:val="BodyText"/>
      </w:pPr>
    </w:p>
    <w:p w:rsidR="00000000" w:rsidRPr="00CD0AE5" w:rsidP="00CD0AE5">
      <w:pPr>
        <w:pStyle w:val="AllowPageBreak"/>
      </w:pPr>
    </w:p>
    <w:p w:rsidR="00000000" w:rsidRPr="00CD0AE5" w:rsidP="00CD0AE5">
      <w:pPr>
        <w:pStyle w:val="Heading1"/>
      </w:pPr>
      <w:bookmarkStart w:id="8" w:name="O_1166290"/>
      <w:bookmarkEnd w:id="8"/>
      <w:r w:rsidRPr="00CD0AE5">
        <w:t>Links</w:t>
      </w:r>
    </w:p>
    <w:p w:rsidR="00000000" w:rsidRPr="00CD0AE5" w:rsidP="0008591F">
      <w:pPr>
        <w:pStyle w:val="BodyText"/>
      </w:pPr>
      <w:r w:rsidRPr="00CD0AE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3020A">
        <w:rPr>
          <w:rStyle w:val="Hyperlink"/>
        </w:rPr>
        <w:t>https://vetnet.gov.au/Pages/TrainingDocs.aspx?q=5e2e56b7-698f-4822-84bb-25adbb8443a7</w:t>
      </w:r>
      <w:r>
        <w:fldChar w:fldCharType="end"/>
      </w:r>
    </w:p>
    <w:p w:rsidR="00000000" w:rsidRPr="00CD0AE5" w:rsidP="0008591F">
      <w:pPr>
        <w:pStyle w:val="BodyText"/>
        <w:sectPr w:rsidSect="00CD0AE5">
          <w:headerReference w:type="default" r:id="rId10"/>
          <w:footerReference w:type="default" r:id="rId11"/>
          <w:pgSz w:w="11908" w:h="16833"/>
          <w:pgMar w:top="1702" w:right="1418" w:bottom="1702" w:left="1418" w:header="992" w:footer="992" w:gutter="0"/>
          <w:cols w:space="720"/>
          <w:noEndnote/>
          <w:docGrid w:linePitch="299"/>
        </w:sectPr>
      </w:pPr>
    </w:p>
    <w:p w:rsidR="00000000" w:rsidRPr="00CD0AE5" w:rsidP="00CD0AE5">
      <w:pPr>
        <w:pStyle w:val="SuperHeading"/>
      </w:pPr>
      <w:r w:rsidRPr="00CD0AE5">
        <w:t>Assessment Requirements for AMPMGT607 Establish new markets</w:t>
      </w:r>
    </w:p>
    <w:p w:rsidR="00000000" w:rsidRPr="00CD0AE5" w:rsidP="00CD0AE5">
      <w:pPr>
        <w:pStyle w:val="Heading1"/>
      </w:pPr>
      <w:bookmarkStart w:id="9" w:name="O_1166280"/>
      <w:bookmarkEnd w:id="9"/>
      <w:r w:rsidRPr="00CD0AE5">
        <w:t>Modification History</w:t>
      </w:r>
    </w:p>
    <w:tbl>
      <w:tblPr>
        <w:tblW w:w="9520" w:type="dxa"/>
        <w:tblLayout w:type="fixed"/>
        <w:tblCellMar>
          <w:left w:w="62" w:type="dxa"/>
          <w:right w:w="62" w:type="dxa"/>
        </w:tblCellMar>
        <w:tblLook w:val="0000"/>
      </w:tblPr>
      <w:tblGrid>
        <w:gridCol w:w="2581"/>
        <w:gridCol w:w="6939"/>
      </w:tblGrid>
      <w:tr w:rsidTr="00CD0A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Bold"/>
              <w:rPr>
                <w:lang w:val="en-NZ"/>
              </w:rPr>
            </w:pPr>
            <w:r w:rsidRPr="00CD0AE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Bold"/>
              <w:rPr>
                <w:lang w:val="en-NZ"/>
              </w:rPr>
            </w:pPr>
            <w:r w:rsidRPr="00CD0AE5">
              <w:t>Comments</w:t>
            </w:r>
          </w:p>
        </w:tc>
      </w:tr>
      <w:tr w:rsidTr="00CD0A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This version released with AMP Australian Meat Processing Training Package Version 6.0.</w:t>
            </w:r>
          </w:p>
        </w:tc>
      </w:tr>
      <w:tr w:rsidTr="00CD0A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AE5">
            <w:pPr>
              <w:pStyle w:val="BodyText"/>
              <w:rPr>
                <w:lang w:val="en-NZ"/>
              </w:rPr>
            </w:pPr>
            <w:r w:rsidRPr="00CD0A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AE5" w:rsidP="00CD0AE5">
            <w:pPr>
              <w:pStyle w:val="BodyText"/>
            </w:pPr>
            <w:r w:rsidRPr="00CD0AE5">
              <w:t>This version released with AMP Australian Meat Processing Training Package Version 1.0.</w:t>
            </w:r>
          </w:p>
        </w:tc>
      </w:tr>
    </w:tbl>
    <w:p w:rsidR="00000000" w:rsidRPr="00CD0AE5" w:rsidP="00CD0AE5">
      <w:pPr>
        <w:pStyle w:val="BodyText"/>
      </w:pPr>
    </w:p>
    <w:p w:rsidR="00000000" w:rsidRPr="00CD0AE5" w:rsidP="00CD0AE5">
      <w:pPr>
        <w:pStyle w:val="AllowPageBreak"/>
      </w:pPr>
    </w:p>
    <w:p w:rsidR="00000000" w:rsidRPr="00CD0AE5" w:rsidP="00CD0AE5">
      <w:pPr>
        <w:pStyle w:val="Heading1"/>
      </w:pPr>
      <w:bookmarkStart w:id="10" w:name="O_1166279"/>
      <w:bookmarkEnd w:id="10"/>
      <w:r w:rsidRPr="00CD0AE5">
        <w:t>Performance Evidence</w:t>
      </w:r>
    </w:p>
    <w:p w:rsidR="00000000" w:rsidRPr="00CD0AE5" w:rsidP="0008591F">
      <w:pPr>
        <w:pStyle w:val="BodyText"/>
      </w:pPr>
      <w:r w:rsidRPr="00CD0AE5">
        <w:t>An individual demonstrating competency must satisfy all of the elements and performance criteria in this unit.</w:t>
      </w:r>
    </w:p>
    <w:p w:rsidR="00000000" w:rsidRPr="00CD0AE5" w:rsidP="0008591F">
      <w:pPr>
        <w:pStyle w:val="BodyText"/>
      </w:pPr>
      <w:r w:rsidRPr="00CD0AE5">
        <w:t>There must be evidence that the individual has, on at least one occasion:</w:t>
      </w:r>
    </w:p>
    <w:p w:rsidR="00000000" w:rsidRPr="00CD0AE5" w:rsidP="00CD0AE5">
      <w:pPr>
        <w:pStyle w:val="ListBullet"/>
      </w:pPr>
      <w:r w:rsidRPr="00CD0AE5">
        <w:t>communicated and negotiated cle</w:t>
      </w:r>
      <w:r w:rsidRPr="00CD0AE5">
        <w:t>arly, ethically and effectively with a range of representatives (including internal personnel, government agents, financial agencies, distributors, export control agencies, brokers and customers) and other stakeholders</w:t>
      </w:r>
    </w:p>
    <w:p w:rsidR="00000000" w:rsidRPr="00CD0AE5" w:rsidP="00CD0AE5">
      <w:pPr>
        <w:pStyle w:val="ListBullet"/>
      </w:pPr>
      <w:r w:rsidRPr="00CD0AE5">
        <w:t>researched potential markets, includi</w:t>
      </w:r>
      <w:r w:rsidRPr="00CD0AE5">
        <w:t>ng competitors, products, customers, and market regulations, legislation and controls</w:t>
      </w:r>
    </w:p>
    <w:p w:rsidR="00000000" w:rsidRPr="00CD0AE5" w:rsidP="00CD0AE5">
      <w:pPr>
        <w:pStyle w:val="ListBullet"/>
      </w:pPr>
      <w:r w:rsidRPr="00CD0AE5">
        <w:t>evaluated the feasibility of entering new markets</w:t>
      </w:r>
    </w:p>
    <w:p w:rsidR="00000000" w:rsidRPr="00CD0AE5" w:rsidP="00CD0AE5">
      <w:pPr>
        <w:pStyle w:val="ListBullet"/>
      </w:pPr>
      <w:r w:rsidRPr="00CD0AE5">
        <w:t>identified the cultural requirements of the new market and clients</w:t>
      </w:r>
    </w:p>
    <w:p w:rsidR="00000000" w:rsidRPr="00CD0AE5" w:rsidP="00CD0AE5">
      <w:pPr>
        <w:pStyle w:val="ListBullet"/>
      </w:pPr>
      <w:r w:rsidRPr="00CD0AE5">
        <w:t>identified strategies for financial risk management</w:t>
      </w:r>
    </w:p>
    <w:p w:rsidR="00000000" w:rsidRPr="00CD0AE5" w:rsidP="00CD0AE5">
      <w:pPr>
        <w:pStyle w:val="ListBullet"/>
      </w:pPr>
      <w:r w:rsidRPr="00CD0AE5">
        <w:t>prepared, negotiated and implemented strategies and action plans for entering new markets</w:t>
      </w:r>
    </w:p>
    <w:p w:rsidR="00000000" w:rsidRPr="00CD0AE5" w:rsidP="00CD0AE5">
      <w:pPr>
        <w:pStyle w:val="ListBullet"/>
      </w:pPr>
      <w:r w:rsidRPr="00CD0AE5">
        <w:t>determined and obtained resources required to support new market strategy</w:t>
      </w:r>
    </w:p>
    <w:p w:rsidR="00000000" w:rsidRPr="00CD0AE5" w:rsidP="00CD0AE5">
      <w:pPr>
        <w:pStyle w:val="ListBullet"/>
      </w:pPr>
      <w:r w:rsidRPr="00CD0AE5">
        <w:t>established infrastructure requirements for new market</w:t>
      </w:r>
    </w:p>
    <w:p w:rsidR="00000000" w:rsidRPr="00CD0AE5" w:rsidP="00CD0AE5">
      <w:pPr>
        <w:pStyle w:val="ListBullet"/>
      </w:pPr>
      <w:r w:rsidRPr="00CD0AE5">
        <w:t>used teamwork strategies to prepare w</w:t>
      </w:r>
      <w:r w:rsidRPr="00CD0AE5">
        <w:t>ork team to support new market strategy</w:t>
      </w:r>
    </w:p>
    <w:p w:rsidR="00000000" w:rsidRPr="00CD0AE5" w:rsidP="00CD0AE5">
      <w:pPr>
        <w:pStyle w:val="ListBullet"/>
      </w:pPr>
      <w:r w:rsidRPr="00CD0AE5">
        <w:t>evaluated and reported market entry performance</w:t>
      </w:r>
    </w:p>
    <w:p w:rsidR="00000000" w:rsidRPr="00CD0AE5" w:rsidP="00CD0AE5">
      <w:pPr>
        <w:pStyle w:val="ListBullet"/>
      </w:pPr>
      <w:r w:rsidRPr="00CD0AE5">
        <w:t>identified and applied relevant workplace health and safety, regulatory and workplace requirements</w:t>
      </w:r>
    </w:p>
    <w:p w:rsidR="00000000" w:rsidRPr="00CD0AE5" w:rsidP="00CD0AE5">
      <w:pPr>
        <w:pStyle w:val="ListBullet"/>
      </w:pPr>
      <w:r w:rsidRPr="00CD0AE5">
        <w:t>maintained currency of knowledge through independent research or prof</w:t>
      </w:r>
      <w:r w:rsidRPr="00CD0AE5">
        <w:t>essional development</w:t>
      </w:r>
    </w:p>
    <w:p w:rsidR="00000000" w:rsidRPr="00CD0AE5" w:rsidP="00CD0AE5">
      <w:pPr>
        <w:pStyle w:val="ListBullet"/>
      </w:pPr>
      <w:r w:rsidRPr="00CD0AE5">
        <w:t>prepared enterprise strategies and plans that include resource requirements, timelines, milestones and communication strategies</w:t>
      </w:r>
    </w:p>
    <w:p w:rsidR="00000000" w:rsidRPr="00CD0AE5" w:rsidP="00CD0AE5">
      <w:pPr>
        <w:pStyle w:val="ListBullet"/>
      </w:pPr>
      <w:r w:rsidRPr="00CD0AE5">
        <w:t>presented reports according to legal and enterprise requirements</w:t>
      </w:r>
    </w:p>
    <w:p w:rsidR="00000000" w:rsidRPr="00CD0AE5" w:rsidP="00CD0AE5">
      <w:pPr>
        <w:pStyle w:val="ListBullet"/>
      </w:pPr>
      <w:r w:rsidRPr="00CD0AE5">
        <w:t>researched, collated and analysed informat</w:t>
      </w:r>
      <w:r w:rsidRPr="00CD0AE5">
        <w:t>ion relating to the individual business, domestic and international context (as applicable)</w:t>
      </w:r>
    </w:p>
    <w:p w:rsidR="00000000" w:rsidRPr="00CD0AE5" w:rsidP="00CD0AE5">
      <w:pPr>
        <w:pStyle w:val="ListBullet"/>
      </w:pPr>
      <w:r w:rsidRPr="00CD0AE5">
        <w:t xml:space="preserve">used available information and communication technology and systems (including forecasting software, budgets, research material) to assist planning, monitoring and </w:t>
      </w:r>
      <w:r w:rsidRPr="00CD0AE5">
        <w:t>reporting.</w:t>
      </w:r>
    </w:p>
    <w:p w:rsidR="00000000" w:rsidRPr="00CD0AE5" w:rsidP="00CD0AE5">
      <w:pPr>
        <w:pStyle w:val="AllowPageBreak"/>
      </w:pPr>
    </w:p>
    <w:p w:rsidR="00000000" w:rsidRPr="00CD0AE5" w:rsidP="00CD0AE5">
      <w:pPr>
        <w:pStyle w:val="Heading1"/>
      </w:pPr>
      <w:bookmarkStart w:id="11" w:name="O_1166278"/>
      <w:bookmarkEnd w:id="11"/>
      <w:r w:rsidRPr="00CD0AE5">
        <w:t>Knowledge Evidence</w:t>
      </w:r>
    </w:p>
    <w:p w:rsidR="00000000" w:rsidRPr="00CD0AE5" w:rsidP="0008591F">
      <w:pPr>
        <w:pStyle w:val="BodyText"/>
      </w:pPr>
      <w:r w:rsidRPr="00CD0AE5">
        <w:t>An individual must be able to demonstrate the knowledge required to perform the tasks outlined in the elements and performance criteria of this unit. This includes knowledge of:</w:t>
      </w:r>
    </w:p>
    <w:p w:rsidR="00000000" w:rsidRPr="00CD0AE5" w:rsidP="00CD0AE5">
      <w:pPr>
        <w:pStyle w:val="ListBullet"/>
      </w:pPr>
      <w:r w:rsidRPr="00CD0AE5">
        <w:t>purpose and features of dist</w:t>
      </w:r>
      <w:r w:rsidRPr="00CD0AE5">
        <w:t>ribution and marketing strategies</w:t>
      </w:r>
    </w:p>
    <w:p w:rsidR="00000000" w:rsidRPr="00CD0AE5" w:rsidP="00CD0AE5">
      <w:pPr>
        <w:pStyle w:val="ListBullet"/>
      </w:pPr>
      <w:r w:rsidRPr="00CD0AE5">
        <w:t>role of new markets in achieving enterprise goals and plans</w:t>
      </w:r>
    </w:p>
    <w:p w:rsidR="00000000" w:rsidRPr="00CD0AE5" w:rsidP="00CD0AE5">
      <w:pPr>
        <w:pStyle w:val="ListBullet"/>
      </w:pPr>
      <w:r w:rsidRPr="00CD0AE5">
        <w:t>enterprise budgetary and planning cycles and processes; methods of production analysis; sales records and costs; and enterprise methods for estimating and forecas</w:t>
      </w:r>
      <w:r w:rsidRPr="00CD0AE5">
        <w:t>ting sales and production requirements.</w:t>
      </w:r>
    </w:p>
    <w:p w:rsidR="00000000" w:rsidRPr="00CD0AE5" w:rsidP="00CD0AE5">
      <w:pPr>
        <w:pStyle w:val="AllowPageBreak"/>
      </w:pPr>
    </w:p>
    <w:p w:rsidR="00000000" w:rsidRPr="00CD0AE5" w:rsidP="00CD0AE5">
      <w:pPr>
        <w:pStyle w:val="Heading1"/>
      </w:pPr>
      <w:bookmarkStart w:id="12" w:name="O_1166277"/>
      <w:bookmarkEnd w:id="12"/>
      <w:r w:rsidRPr="00CD0AE5">
        <w:t>Assessment Conditions</w:t>
      </w:r>
    </w:p>
    <w:p w:rsidR="00000000" w:rsidRPr="00CD0AE5" w:rsidP="0008591F">
      <w:pPr>
        <w:pStyle w:val="BodyText"/>
      </w:pPr>
      <w:r w:rsidRPr="00CD0AE5">
        <w:t>Assessment of the skills in this unit of competency must take place under the following conditions:</w:t>
      </w:r>
    </w:p>
    <w:p w:rsidR="00000000" w:rsidRPr="00CD0AE5" w:rsidP="00CD0AE5">
      <w:pPr>
        <w:pStyle w:val="ListBullet"/>
      </w:pPr>
      <w:r w:rsidRPr="00CD0AE5">
        <w:t>physical conditions:</w:t>
      </w:r>
    </w:p>
    <w:p w:rsidR="00000000" w:rsidRPr="00CD0AE5" w:rsidP="00CD0AE5">
      <w:pPr>
        <w:pStyle w:val="ListBullet2"/>
      </w:pPr>
      <w:r w:rsidRPr="00CD0AE5">
        <w:t>skills must be demonstrated in a meat industry workplace or an environment that accurately represents workplace conditions</w:t>
      </w:r>
    </w:p>
    <w:p w:rsidR="00000000" w:rsidRPr="00CD0AE5" w:rsidP="00CD0AE5">
      <w:pPr>
        <w:pStyle w:val="ListBullet"/>
      </w:pPr>
      <w:r w:rsidRPr="00CD0AE5">
        <w:t>resources, equipment and materials:</w:t>
      </w:r>
    </w:p>
    <w:p w:rsidR="00000000" w:rsidRPr="00CD0AE5" w:rsidP="00CD0AE5">
      <w:pPr>
        <w:pStyle w:val="ListBullet2"/>
      </w:pPr>
      <w:r w:rsidRPr="00CD0AE5">
        <w:t xml:space="preserve">access to appropriate technology </w:t>
      </w:r>
    </w:p>
    <w:p w:rsidR="00000000" w:rsidRPr="00CD0AE5" w:rsidP="00CD0AE5">
      <w:pPr>
        <w:pStyle w:val="ListBullet"/>
      </w:pPr>
      <w:r w:rsidRPr="00CD0AE5">
        <w:t>specifications:</w:t>
      </w:r>
    </w:p>
    <w:p w:rsidR="00000000" w:rsidRPr="00CD0AE5" w:rsidP="00CD0AE5">
      <w:pPr>
        <w:pStyle w:val="ListBullet2"/>
      </w:pPr>
      <w:r w:rsidRPr="00CD0AE5">
        <w:t>access to workplace documents such as polic</w:t>
      </w:r>
      <w:r w:rsidRPr="00CD0AE5">
        <w:t>ies, procedures, processes, forms</w:t>
      </w:r>
    </w:p>
    <w:p w:rsidR="00000000" w:rsidRPr="00CD0AE5" w:rsidP="00CD0AE5">
      <w:pPr>
        <w:pStyle w:val="ListBullet2"/>
      </w:pPr>
      <w:r w:rsidRPr="00CD0AE5">
        <w:t>access to specific legislation/codes of practice relevant to enterprise operations.</w:t>
      </w:r>
    </w:p>
    <w:p w:rsidR="00000000" w:rsidRPr="00CD0AE5" w:rsidP="0008591F">
      <w:pPr>
        <w:pStyle w:val="BodyText"/>
      </w:pPr>
      <w:r w:rsidRPr="00CD0AE5">
        <w:t>Methods of assessment must include:</w:t>
      </w:r>
    </w:p>
    <w:p w:rsidR="00000000" w:rsidRPr="00CD0AE5" w:rsidP="00CD0AE5">
      <w:pPr>
        <w:pStyle w:val="ListBullet"/>
      </w:pPr>
      <w:r w:rsidRPr="00CD0AE5">
        <w:t>a third-party referee report of sustained performance at appropriate level of authority and responsib</w:t>
      </w:r>
      <w:r w:rsidRPr="00CD0AE5">
        <w:t>ility</w:t>
      </w:r>
    </w:p>
    <w:p w:rsidR="00000000" w:rsidRPr="00CD0AE5" w:rsidP="00CD0AE5">
      <w:pPr>
        <w:pStyle w:val="ListBullet"/>
      </w:pPr>
      <w:r w:rsidRPr="00CD0AE5">
        <w:t>assignment focusing on understanding and application of principles and theory to workplace operations</w:t>
      </w:r>
    </w:p>
    <w:p w:rsidR="00000000" w:rsidRPr="00CD0AE5" w:rsidP="00CD0AE5">
      <w:pPr>
        <w:pStyle w:val="ListBullet"/>
      </w:pPr>
      <w:r w:rsidRPr="00CD0AE5">
        <w:t>workplace projects that focus on enterprise environment and conditions.</w:t>
      </w:r>
    </w:p>
    <w:p w:rsidR="00000000" w:rsidRPr="00CD0AE5" w:rsidP="0008591F">
      <w:pPr>
        <w:pStyle w:val="BodyText"/>
      </w:pPr>
      <w:r w:rsidRPr="00CD0AE5">
        <w:t>Assessors of this unit must satisfy the requirements for assessors in applicable vocational education and training legislation, frameworks and/or standards.</w:t>
      </w:r>
    </w:p>
    <w:p w:rsidR="00000000" w:rsidRPr="00CD0AE5" w:rsidP="00CD0AE5">
      <w:pPr>
        <w:pStyle w:val="Heading1"/>
      </w:pPr>
      <w:bookmarkStart w:id="13" w:name="O_1166291"/>
      <w:bookmarkEnd w:id="13"/>
      <w:r w:rsidRPr="00CD0AE5">
        <w:t>Links</w:t>
      </w:r>
    </w:p>
    <w:p w:rsidR="00000000" w:rsidRPr="00CD0AE5" w:rsidP="0008591F">
      <w:pPr>
        <w:pStyle w:val="BodyText"/>
      </w:pPr>
      <w:r w:rsidRPr="00CD0AE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3020A">
        <w:rPr>
          <w:rStyle w:val="Hyperlink"/>
        </w:rPr>
        <w:t>https://vetnet.gov.au/Pages/TrainingDocs.aspx?q=5e2e56b7-698f-4822-84bb-25adbb8443a7</w:t>
      </w:r>
      <w:r>
        <w:fldChar w:fldCharType="end"/>
      </w:r>
    </w:p>
    <w:p w:rsidR="00000000" w:rsidRPr="00CD0AE5" w:rsidP="00CD0AE5"/>
    <w:sectPr w:rsidSect="00CD0A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5" w:rsidRPr="0008591F" w:rsidP="00085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1F" w:rsidP="00CD0A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591F" w:rsidP="00CD0A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591F" w:rsidP="00CD0A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5" w:rsidP="00CD0AE5">
    <w:pPr>
      <w:pStyle w:val="Footer"/>
      <w:framePr w:wrap="around"/>
    </w:pPr>
    <w:r>
      <w:fldChar w:fldCharType="begin"/>
    </w:r>
    <w:r>
      <w:instrText xml:space="preserve"> DOCPROPERTY  Subject  \* MERGEFORMAT </w:instrText>
    </w:r>
    <w:r>
      <w:fldChar w:fldCharType="separate"/>
    </w:r>
    <w:r w:rsidR="0008591F">
      <w:t>Approved</w:t>
    </w:r>
    <w:r w:rsidR="0008591F">
      <w:fldChar w:fldCharType="end"/>
    </w:r>
    <w:r>
      <w:tab/>
      <w:t xml:space="preserve">Page </w:t>
    </w:r>
    <w:r>
      <w:fldChar w:fldCharType="begin"/>
    </w:r>
    <w:r>
      <w:instrText xml:space="preserve"> PAGE  \* Arabic  \* MERGEFORMAT </w:instrText>
    </w:r>
    <w:r>
      <w:fldChar w:fldCharType="separate"/>
    </w:r>
    <w:r w:rsidR="000859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91F">
      <w:rPr>
        <w:noProof/>
      </w:rPr>
      <w:t>4</w:t>
    </w:r>
    <w:r>
      <w:rPr>
        <w:noProof/>
      </w:rPr>
      <w:fldChar w:fldCharType="end"/>
    </w:r>
  </w:p>
  <w:p w:rsidR="00CD0AE5" w:rsidP="00CD0AE5">
    <w:pPr>
      <w:pStyle w:val="Footer"/>
      <w:framePr w:wrap="around"/>
    </w:pPr>
    <w:r>
      <w:t xml:space="preserve">© Commonwealth of Australia, </w:t>
    </w:r>
    <w:r>
      <w:fldChar w:fldCharType="begin"/>
    </w:r>
    <w:r>
      <w:instrText xml:space="preserve"> DATE  \@ "yyyy"  \* MERGEFORMAT </w:instrText>
    </w:r>
    <w:r>
      <w:fldChar w:fldCharType="separate"/>
    </w:r>
    <w:r w:rsidR="0008591F">
      <w:rPr>
        <w:noProof/>
      </w:rPr>
      <w:t>2025</w:t>
    </w:r>
    <w:r>
      <w:fldChar w:fldCharType="end"/>
    </w:r>
    <w:r>
      <w:tab/>
    </w:r>
    <w:r>
      <w:fldChar w:fldCharType="begin"/>
    </w:r>
    <w:r>
      <w:instrText xml:space="preserve"> DOCPROPERTY  Author  \* MERGEFORMAT </w:instrText>
    </w:r>
    <w:r>
      <w:fldChar w:fldCharType="separate"/>
    </w:r>
    <w:r w:rsidR="0008591F">
      <w:t>Skills Insight</w:t>
    </w:r>
    <w:r w:rsidR="0008591F">
      <w:fldChar w:fldCharType="end"/>
    </w:r>
  </w:p>
  <w:p w:rsidR="00CD0AE5" w:rsidP="00CD0A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AE5" w:rsidRPr="0008591F" w:rsidP="000859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1F" w:rsidRPr="002D2AF8" w:rsidP="00CD0AE5">
    <w:pPr>
      <w:pStyle w:val="Header"/>
      <w:framePr w:wrap="around"/>
    </w:pPr>
    <w:r>
      <w:fldChar w:fldCharType="begin"/>
    </w:r>
    <w:r>
      <w:instrText xml:space="preserve"> TITLE   \* MERGEFORMAT </w:instrText>
    </w:r>
    <w:r>
      <w:fldChar w:fldCharType="separate"/>
    </w:r>
    <w:r>
      <w:t>AMPMGT607 Establish new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91F" w:rsidP="00CD0A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5" w:rsidRPr="002D2AF8" w:rsidP="00CD0AE5">
    <w:pPr>
      <w:pStyle w:val="Header"/>
      <w:framePr w:wrap="around"/>
    </w:pPr>
    <w:r>
      <w:fldChar w:fldCharType="begin"/>
    </w:r>
    <w:r>
      <w:instrText xml:space="preserve"> TITLE   \* MERGEFORMAT </w:instrText>
    </w:r>
    <w:r>
      <w:fldChar w:fldCharType="separate"/>
    </w:r>
    <w:r w:rsidR="0008591F">
      <w:t>AMPMGT607 Establish new markets</w:t>
    </w:r>
    <w:r w:rsidR="0008591F">
      <w:fldChar w:fldCharType="end"/>
    </w:r>
    <w:r>
      <w:tab/>
      <w:t xml:space="preserve">Date this document was generated: </w:t>
    </w:r>
    <w:r>
      <w:fldChar w:fldCharType="begin"/>
    </w:r>
    <w:r>
      <w:instrText xml:space="preserve"> CREATEDATE  \@ "d MMMM yyyy"  \* MERGEFORMAT </w:instrText>
    </w:r>
    <w:r>
      <w:fldChar w:fldCharType="separate"/>
    </w:r>
    <w:r w:rsidR="0008591F">
      <w:rPr>
        <w:noProof/>
      </w:rPr>
      <w:t>2 March 2025</w:t>
    </w:r>
    <w:r>
      <w:fldChar w:fldCharType="end"/>
    </w:r>
  </w:p>
  <w:p w:rsidR="00CD0AE5" w:rsidP="00CD0A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00C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A7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26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A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AE5"/>
    <w:pPr>
      <w:spacing w:before="360" w:after="60"/>
      <w:outlineLvl w:val="0"/>
    </w:pPr>
    <w:rPr>
      <w:sz w:val="32"/>
    </w:rPr>
  </w:style>
  <w:style w:type="paragraph" w:styleId="Heading2">
    <w:name w:val="heading 2"/>
    <w:basedOn w:val="HeadingBase"/>
    <w:next w:val="BodyText"/>
    <w:link w:val="Heading2Char"/>
    <w:qFormat/>
    <w:rsid w:val="00CD0AE5"/>
    <w:pPr>
      <w:keepLines/>
      <w:spacing w:before="240" w:after="120"/>
      <w:outlineLvl w:val="1"/>
    </w:pPr>
    <w:rPr>
      <w:sz w:val="28"/>
      <w:szCs w:val="40"/>
    </w:rPr>
  </w:style>
  <w:style w:type="paragraph" w:styleId="Heading3">
    <w:name w:val="heading 3"/>
    <w:basedOn w:val="HeadingBase"/>
    <w:next w:val="BodyText"/>
    <w:link w:val="Heading3Char"/>
    <w:qFormat/>
    <w:rsid w:val="00CD0AE5"/>
    <w:pPr>
      <w:spacing w:before="180" w:after="120"/>
      <w:outlineLvl w:val="2"/>
    </w:pPr>
    <w:rPr>
      <w:spacing w:val="-10"/>
      <w:kern w:val="32"/>
    </w:rPr>
  </w:style>
  <w:style w:type="paragraph" w:styleId="Heading4">
    <w:name w:val="heading 4"/>
    <w:basedOn w:val="HeadingBase"/>
    <w:next w:val="BodyText"/>
    <w:link w:val="Heading4Char"/>
    <w:qFormat/>
    <w:rsid w:val="00CD0AE5"/>
    <w:pPr>
      <w:spacing w:before="160" w:after="120"/>
      <w:outlineLvl w:val="3"/>
    </w:pPr>
    <w:rPr>
      <w:sz w:val="22"/>
    </w:rPr>
  </w:style>
  <w:style w:type="paragraph" w:styleId="Heading5">
    <w:name w:val="heading 5"/>
    <w:basedOn w:val="HeadingBase"/>
    <w:next w:val="Normal"/>
    <w:link w:val="Heading5Char"/>
    <w:qFormat/>
    <w:rsid w:val="00CD0AE5"/>
    <w:pPr>
      <w:spacing w:before="80"/>
      <w:outlineLvl w:val="4"/>
    </w:pPr>
    <w:rPr>
      <w:color w:val="918585"/>
      <w:sz w:val="20"/>
    </w:rPr>
  </w:style>
  <w:style w:type="paragraph" w:styleId="Heading6">
    <w:name w:val="heading 6"/>
    <w:basedOn w:val="HeadingBase"/>
    <w:next w:val="Normal"/>
    <w:link w:val="Heading6Char"/>
    <w:qFormat/>
    <w:rsid w:val="00CD0AE5"/>
    <w:pPr>
      <w:spacing w:before="60"/>
      <w:outlineLvl w:val="5"/>
    </w:pPr>
    <w:rPr>
      <w:color w:val="918585"/>
      <w:sz w:val="20"/>
    </w:rPr>
  </w:style>
  <w:style w:type="paragraph" w:styleId="Heading7">
    <w:name w:val="heading 7"/>
    <w:basedOn w:val="Normal"/>
    <w:next w:val="Normal"/>
    <w:link w:val="Heading7Char"/>
    <w:qFormat/>
    <w:rsid w:val="00CD0AE5"/>
    <w:pPr>
      <w:ind w:left="720"/>
      <w:outlineLvl w:val="6"/>
    </w:pPr>
    <w:rPr>
      <w:i/>
    </w:rPr>
  </w:style>
  <w:style w:type="paragraph" w:styleId="Heading8">
    <w:name w:val="heading 8"/>
    <w:basedOn w:val="Normal"/>
    <w:next w:val="Normal"/>
    <w:link w:val="Heading8Char"/>
    <w:qFormat/>
    <w:rsid w:val="00CD0AE5"/>
    <w:pPr>
      <w:ind w:left="720"/>
      <w:outlineLvl w:val="7"/>
    </w:pPr>
    <w:rPr>
      <w:i/>
    </w:rPr>
  </w:style>
  <w:style w:type="paragraph" w:styleId="Heading9">
    <w:name w:val="heading 9"/>
    <w:basedOn w:val="Normal"/>
    <w:next w:val="Normal"/>
    <w:link w:val="Heading9Char"/>
    <w:qFormat/>
    <w:rsid w:val="00CD0AE5"/>
    <w:pPr>
      <w:ind w:left="720"/>
      <w:outlineLvl w:val="8"/>
    </w:pPr>
    <w:rPr>
      <w:i/>
    </w:rPr>
  </w:style>
  <w:style w:type="character" w:default="1" w:styleId="DefaultParagraphFont">
    <w:name w:val="Default Paragraph Font"/>
    <w:uiPriority w:val="1"/>
    <w:unhideWhenUsed/>
    <w:rsid w:val="00CD0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AE5"/>
  </w:style>
  <w:style w:type="character" w:customStyle="1" w:styleId="Heading1Char">
    <w:name w:val="Heading 1 Char"/>
    <w:basedOn w:val="DefaultParagraphFont"/>
    <w:link w:val="Heading1"/>
    <w:rsid w:val="00CD0AE5"/>
    <w:rPr>
      <w:rFonts w:ascii="Times New Roman" w:eastAsia="Times New Roman" w:hAnsi="Times New Roman" w:cs="Times New Roman"/>
      <w:b/>
      <w:sz w:val="32"/>
      <w:szCs w:val="20"/>
      <w:lang w:eastAsia="en-US"/>
    </w:rPr>
  </w:style>
  <w:style w:type="paragraph" w:styleId="BodyText">
    <w:name w:val="Body Text"/>
    <w:basedOn w:val="Normal"/>
    <w:link w:val="BodyTextChar"/>
    <w:rsid w:val="00CD0A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AE5"/>
    <w:rPr>
      <w:rFonts w:ascii="Times New Roman" w:eastAsia="Times New Roman" w:hAnsi="Times New Roman" w:cs="Times New Roman"/>
      <w:sz w:val="24"/>
      <w:lang w:eastAsia="en-US"/>
    </w:rPr>
  </w:style>
  <w:style w:type="paragraph" w:styleId="ListBullet">
    <w:name w:val="List Bullet"/>
    <w:basedOn w:val="List"/>
    <w:rsid w:val="00CD0AE5"/>
    <w:pPr>
      <w:numPr>
        <w:numId w:val="12"/>
      </w:numPr>
      <w:tabs>
        <w:tab w:val="clear" w:pos="340"/>
      </w:tabs>
      <w:spacing w:before="40" w:after="40"/>
    </w:pPr>
  </w:style>
  <w:style w:type="paragraph" w:styleId="ListBullet2">
    <w:name w:val="List Bullet 2"/>
    <w:basedOn w:val="List2"/>
    <w:rsid w:val="00CD0AE5"/>
    <w:pPr>
      <w:numPr>
        <w:numId w:val="13"/>
      </w:numPr>
      <w:tabs>
        <w:tab w:val="clear" w:pos="680"/>
      </w:tabs>
    </w:pPr>
  </w:style>
  <w:style w:type="character" w:styleId="Emphasis">
    <w:name w:val="Emphasis"/>
    <w:basedOn w:val="DefaultParagraphFont"/>
    <w:qFormat/>
    <w:rsid w:val="00CD0AE5"/>
    <w:rPr>
      <w:i/>
    </w:rPr>
  </w:style>
  <w:style w:type="paragraph" w:customStyle="1" w:styleId="SuperHeading">
    <w:name w:val="SuperHeading"/>
    <w:basedOn w:val="Normal"/>
    <w:rsid w:val="00CD0AE5"/>
    <w:pPr>
      <w:spacing w:before="240" w:after="120"/>
      <w:outlineLvl w:val="0"/>
    </w:pPr>
    <w:rPr>
      <w:rFonts w:ascii="Times New Roman" w:hAnsi="Times New Roman"/>
      <w:b/>
      <w:sz w:val="32"/>
    </w:rPr>
  </w:style>
  <w:style w:type="paragraph" w:customStyle="1" w:styleId="AllowPageBreak">
    <w:name w:val="AllowPageBreak"/>
    <w:rsid w:val="00CD0A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D0AE5"/>
    <w:rPr>
      <w:b/>
    </w:rPr>
  </w:style>
  <w:style w:type="character" w:customStyle="1" w:styleId="Heading2Char">
    <w:name w:val="Heading 2 Char"/>
    <w:basedOn w:val="DefaultParagraphFont"/>
    <w:link w:val="Heading2"/>
    <w:rsid w:val="00CD0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A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A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AE5"/>
    <w:rPr>
      <w:rFonts w:ascii="Courier New" w:eastAsia="Times New Roman" w:hAnsi="Courier New" w:cs="Times New Roman"/>
      <w:i/>
      <w:szCs w:val="20"/>
      <w:lang w:eastAsia="en-US"/>
    </w:rPr>
  </w:style>
  <w:style w:type="paragraph" w:customStyle="1" w:styleId="HeadingBase">
    <w:name w:val="Heading Base"/>
    <w:rsid w:val="00CD0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AE5"/>
    <w:pPr>
      <w:tabs>
        <w:tab w:val="right" w:leader="dot" w:pos="9072"/>
      </w:tabs>
      <w:ind w:left="567"/>
    </w:pPr>
    <w:rPr>
      <w:szCs w:val="22"/>
    </w:rPr>
  </w:style>
  <w:style w:type="paragraph" w:customStyle="1" w:styleId="TOCBase">
    <w:name w:val="TOC Base"/>
    <w:rsid w:val="00CD0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AE5"/>
    <w:pPr>
      <w:tabs>
        <w:tab w:val="right" w:leader="dot" w:pos="9072"/>
      </w:tabs>
      <w:spacing w:before="40" w:after="40"/>
      <w:ind w:left="284"/>
    </w:pPr>
    <w:rPr>
      <w:rFonts w:ascii="Times New Roman" w:hAnsi="Times New Roman"/>
    </w:rPr>
  </w:style>
  <w:style w:type="paragraph" w:styleId="TOC1">
    <w:name w:val="toc 1"/>
    <w:basedOn w:val="TOCBase"/>
    <w:next w:val="Normal"/>
    <w:rsid w:val="00CD0A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AE5"/>
    <w:rPr>
      <w:rFonts w:ascii="Times New Roman" w:eastAsia="Times New Roman" w:hAnsi="Times New Roman" w:cs="Times New Roman"/>
      <w:sz w:val="16"/>
      <w:lang w:eastAsia="en-US"/>
    </w:rPr>
  </w:style>
  <w:style w:type="paragraph" w:styleId="Title">
    <w:name w:val="Title"/>
    <w:basedOn w:val="HeadingBase"/>
    <w:link w:val="TitleChar"/>
    <w:qFormat/>
    <w:rsid w:val="00CD0AE5"/>
    <w:pPr>
      <w:spacing w:before="5040"/>
      <w:jc w:val="center"/>
    </w:pPr>
    <w:rPr>
      <w:sz w:val="48"/>
      <w:szCs w:val="72"/>
      <w:lang w:val="en-US"/>
    </w:rPr>
  </w:style>
  <w:style w:type="character" w:customStyle="1" w:styleId="TitleChar">
    <w:name w:val="Title Char"/>
    <w:basedOn w:val="DefaultParagraphFont"/>
    <w:link w:val="Title"/>
    <w:rsid w:val="00CD0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AE5"/>
    <w:pPr>
      <w:tabs>
        <w:tab w:val="left" w:pos="3600"/>
        <w:tab w:val="left" w:pos="3958"/>
      </w:tabs>
    </w:pPr>
  </w:style>
  <w:style w:type="paragraph" w:styleId="List">
    <w:name w:val="List"/>
    <w:basedOn w:val="BodyText"/>
    <w:next w:val="BodyText"/>
    <w:rsid w:val="00CD0AE5"/>
    <w:pPr>
      <w:tabs>
        <w:tab w:val="left" w:pos="340"/>
      </w:tabs>
      <w:spacing w:before="60" w:after="60"/>
      <w:ind w:left="340" w:hanging="340"/>
    </w:pPr>
  </w:style>
  <w:style w:type="paragraph" w:customStyle="1" w:styleId="Note">
    <w:name w:val="Note"/>
    <w:basedOn w:val="BodyText"/>
    <w:rsid w:val="00CD0A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0AE5"/>
    <w:rPr>
      <w:b/>
      <w:spacing w:val="0"/>
    </w:rPr>
  </w:style>
  <w:style w:type="paragraph" w:customStyle="1" w:styleId="SuperTitle">
    <w:name w:val="SuperTitle"/>
    <w:basedOn w:val="Title"/>
    <w:rsid w:val="00CD0AE5"/>
    <w:pPr>
      <w:framePr w:wrap="auto" w:hAnchor="text" w:y="6049"/>
    </w:pPr>
    <w:rPr>
      <w:color w:val="000000"/>
      <w:sz w:val="40"/>
    </w:rPr>
  </w:style>
  <w:style w:type="paragraph" w:customStyle="1" w:styleId="TOCTitle">
    <w:name w:val="TOCTitle"/>
    <w:basedOn w:val="Heading1"/>
    <w:rsid w:val="00CD0AE5"/>
    <w:pPr>
      <w:spacing w:after="240"/>
      <w:jc w:val="center"/>
      <w:outlineLvl w:val="9"/>
    </w:pPr>
    <w:rPr>
      <w:caps/>
    </w:rPr>
  </w:style>
  <w:style w:type="paragraph" w:customStyle="1" w:styleId="Version">
    <w:name w:val="Version"/>
    <w:rsid w:val="00CD0A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AE5"/>
    <w:pPr>
      <w:keepNext w:val="0"/>
      <w:tabs>
        <w:tab w:val="right" w:pos="4176"/>
      </w:tabs>
      <w:ind w:left="198" w:hanging="198"/>
    </w:pPr>
    <w:rPr>
      <w:rFonts w:ascii="Garamond" w:hAnsi="Garamond"/>
    </w:rPr>
  </w:style>
  <w:style w:type="paragraph" w:styleId="IndexHeading">
    <w:name w:val="index heading"/>
    <w:basedOn w:val="Normal"/>
    <w:next w:val="Index1"/>
    <w:semiHidden/>
    <w:rsid w:val="00CD0AE5"/>
    <w:pPr>
      <w:spacing w:before="120" w:after="120"/>
    </w:pPr>
    <w:rPr>
      <w:rFonts w:ascii="Arial" w:hAnsi="Arial"/>
      <w:b/>
      <w:color w:val="918585"/>
      <w:sz w:val="24"/>
    </w:rPr>
  </w:style>
  <w:style w:type="paragraph" w:styleId="Header">
    <w:name w:val="header"/>
    <w:basedOn w:val="Normal"/>
    <w:link w:val="HeaderChar"/>
    <w:rsid w:val="00CD0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AE5"/>
    <w:rPr>
      <w:rFonts w:ascii="Times New Roman" w:eastAsia="Times New Roman" w:hAnsi="Times New Roman" w:cs="Times New Roman"/>
      <w:sz w:val="16"/>
      <w:szCs w:val="20"/>
      <w:lang w:val="en-GB" w:eastAsia="en-US"/>
    </w:rPr>
  </w:style>
  <w:style w:type="paragraph" w:customStyle="1" w:styleId="Chapter">
    <w:name w:val="Chapter"/>
    <w:basedOn w:val="Normal"/>
    <w:rsid w:val="00CD0AE5"/>
    <w:pPr>
      <w:spacing w:before="240"/>
    </w:pPr>
    <w:rPr>
      <w:rFonts w:ascii="Times New Roman" w:hAnsi="Times New Roman"/>
      <w:smallCaps/>
      <w:spacing w:val="80"/>
      <w:sz w:val="28"/>
    </w:rPr>
  </w:style>
  <w:style w:type="paragraph" w:customStyle="1" w:styleId="InChapter">
    <w:name w:val="InChapter"/>
    <w:basedOn w:val="Heading3"/>
    <w:rsid w:val="00CD0AE5"/>
    <w:pPr>
      <w:spacing w:after="240"/>
      <w:outlineLvl w:val="9"/>
    </w:pPr>
    <w:rPr>
      <w:noProof/>
    </w:rPr>
  </w:style>
  <w:style w:type="paragraph" w:styleId="Index2">
    <w:name w:val="index 2"/>
    <w:basedOn w:val="Normal"/>
    <w:next w:val="Normal"/>
    <w:semiHidden/>
    <w:rsid w:val="00CD0AE5"/>
    <w:pPr>
      <w:tabs>
        <w:tab w:val="right" w:pos="4176"/>
      </w:tabs>
      <w:ind w:left="568" w:hanging="284"/>
    </w:pPr>
    <w:rPr>
      <w:rFonts w:ascii="Garamond" w:hAnsi="Garamond"/>
    </w:rPr>
  </w:style>
  <w:style w:type="paragraph" w:customStyle="1" w:styleId="Byline">
    <w:name w:val="Byline"/>
    <w:rsid w:val="00CD0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AE5"/>
    <w:pPr>
      <w:tabs>
        <w:tab w:val="clear" w:pos="3600"/>
        <w:tab w:val="clear" w:pos="3958"/>
      </w:tabs>
      <w:jc w:val="right"/>
    </w:pPr>
  </w:style>
  <w:style w:type="paragraph" w:styleId="Caption">
    <w:name w:val="caption"/>
    <w:basedOn w:val="BodyText"/>
    <w:next w:val="Normal"/>
    <w:qFormat/>
    <w:rsid w:val="00CD0AE5"/>
    <w:pPr>
      <w:framePr w:w="2268" w:hSpace="181" w:vSpace="181" w:wrap="around" w:vAnchor="text" w:hAnchor="page" w:x="1135" w:y="285" w:anchorLock="1"/>
    </w:pPr>
    <w:rPr>
      <w:i/>
    </w:rPr>
  </w:style>
  <w:style w:type="paragraph" w:customStyle="1" w:styleId="MiniTOCTitle">
    <w:name w:val="MiniTOCTitle"/>
    <w:basedOn w:val="Heading4"/>
    <w:rsid w:val="00CD0AE5"/>
    <w:pPr>
      <w:spacing w:before="240"/>
      <w:outlineLvl w:val="9"/>
    </w:pPr>
    <w:rPr>
      <w:noProof/>
      <w:sz w:val="24"/>
    </w:rPr>
  </w:style>
  <w:style w:type="paragraph" w:customStyle="1" w:styleId="MiniTOCItem">
    <w:name w:val="MiniTOCItem"/>
    <w:basedOn w:val="ListBullet"/>
    <w:rsid w:val="00CD0AE5"/>
    <w:pPr>
      <w:numPr>
        <w:numId w:val="0"/>
      </w:numPr>
      <w:tabs>
        <w:tab w:val="right" w:leader="dot" w:pos="6521"/>
      </w:tabs>
      <w:spacing w:before="0" w:after="0"/>
    </w:pPr>
  </w:style>
  <w:style w:type="paragraph" w:customStyle="1" w:styleId="TOFTitle">
    <w:name w:val="TOFTitle"/>
    <w:basedOn w:val="TOCTitle"/>
    <w:rsid w:val="00CD0AE5"/>
  </w:style>
  <w:style w:type="paragraph" w:styleId="TableofFigures">
    <w:name w:val="table of figures"/>
    <w:basedOn w:val="Normal"/>
    <w:next w:val="Normal"/>
    <w:semiHidden/>
    <w:rsid w:val="00CD0AE5"/>
    <w:pPr>
      <w:tabs>
        <w:tab w:val="right" w:leader="dot" w:pos="9072"/>
      </w:tabs>
      <w:ind w:left="970" w:hanging="403"/>
    </w:pPr>
    <w:rPr>
      <w:rFonts w:ascii="Times New Roman" w:hAnsi="Times New Roman"/>
      <w:b/>
    </w:rPr>
  </w:style>
  <w:style w:type="paragraph" w:styleId="ListNumber">
    <w:name w:val="List Number"/>
    <w:basedOn w:val="List"/>
    <w:rsid w:val="00CD0AE5"/>
    <w:pPr>
      <w:numPr>
        <w:numId w:val="15"/>
      </w:numPr>
      <w:tabs>
        <w:tab w:val="clear" w:pos="340"/>
      </w:tabs>
    </w:pPr>
  </w:style>
  <w:style w:type="character" w:customStyle="1" w:styleId="WingdingSymbols">
    <w:name w:val="Wingding Symbols"/>
    <w:rsid w:val="00CD0AE5"/>
    <w:rPr>
      <w:rFonts w:ascii="Wingdings" w:hAnsi="Wingdings"/>
    </w:rPr>
  </w:style>
  <w:style w:type="paragraph" w:customStyle="1" w:styleId="TableHeading">
    <w:name w:val="Table Heading"/>
    <w:basedOn w:val="HeadingBase"/>
    <w:rsid w:val="00CD0AE5"/>
    <w:pPr>
      <w:keepLines/>
      <w:pBdr>
        <w:bottom w:val="single" w:sz="6" w:space="1" w:color="918585"/>
      </w:pBdr>
      <w:spacing w:before="240"/>
    </w:pPr>
  </w:style>
  <w:style w:type="character" w:customStyle="1" w:styleId="HotSpot">
    <w:name w:val="HotSpot"/>
    <w:rsid w:val="00CD0AE5"/>
    <w:rPr>
      <w:color w:val="0033CC"/>
      <w:u w:val="none"/>
    </w:rPr>
  </w:style>
  <w:style w:type="paragraph" w:customStyle="1" w:styleId="BodyTextRight">
    <w:name w:val="Body Text Right"/>
    <w:basedOn w:val="BodyText"/>
    <w:rsid w:val="00CD0AE5"/>
    <w:pPr>
      <w:spacing w:before="0" w:after="0"/>
      <w:jc w:val="right"/>
    </w:pPr>
  </w:style>
  <w:style w:type="paragraph" w:styleId="Index3">
    <w:name w:val="index 3"/>
    <w:basedOn w:val="ListNumber2"/>
    <w:next w:val="Normal"/>
    <w:semiHidden/>
    <w:rsid w:val="00CD0AE5"/>
    <w:pPr>
      <w:numPr>
        <w:numId w:val="0"/>
      </w:numPr>
      <w:tabs>
        <w:tab w:val="right" w:leader="dot" w:pos="4176"/>
      </w:tabs>
    </w:pPr>
  </w:style>
  <w:style w:type="paragraph" w:styleId="ListNumber2">
    <w:name w:val="List Number 2"/>
    <w:basedOn w:val="List2"/>
    <w:rsid w:val="00CD0AE5"/>
    <w:pPr>
      <w:numPr>
        <w:numId w:val="10"/>
      </w:numPr>
      <w:tabs>
        <w:tab w:val="clear" w:pos="1060"/>
      </w:tabs>
    </w:pPr>
  </w:style>
  <w:style w:type="paragraph" w:customStyle="1" w:styleId="MarginNote">
    <w:name w:val="Margin Note"/>
    <w:basedOn w:val="BodyText"/>
    <w:rsid w:val="00CD0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A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AE5"/>
    <w:rPr>
      <w:sz w:val="32"/>
    </w:rPr>
  </w:style>
  <w:style w:type="paragraph" w:customStyle="1" w:styleId="HeadingProcedure">
    <w:name w:val="Heading Procedure"/>
    <w:basedOn w:val="HeadingBase"/>
    <w:next w:val="Normal"/>
    <w:rsid w:val="00CD0AE5"/>
    <w:pPr>
      <w:tabs>
        <w:tab w:val="left" w:pos="0"/>
      </w:tabs>
      <w:spacing w:before="120" w:after="60"/>
    </w:pPr>
    <w:rPr>
      <w:i/>
      <w:color w:val="918585"/>
      <w:sz w:val="22"/>
    </w:rPr>
  </w:style>
  <w:style w:type="paragraph" w:customStyle="1" w:styleId="TableBodyText">
    <w:name w:val="Table Body Text"/>
    <w:basedOn w:val="BodyText"/>
    <w:rsid w:val="00CD0AE5"/>
    <w:pPr>
      <w:spacing w:before="60" w:after="60"/>
    </w:pPr>
  </w:style>
  <w:style w:type="paragraph" w:styleId="ListContinue">
    <w:name w:val="List Continue"/>
    <w:basedOn w:val="List"/>
    <w:rsid w:val="00CD0AE5"/>
    <w:pPr>
      <w:ind w:firstLine="0"/>
    </w:pPr>
  </w:style>
  <w:style w:type="paragraph" w:customStyle="1" w:styleId="ListNote">
    <w:name w:val="List Note"/>
    <w:basedOn w:val="List"/>
    <w:rsid w:val="00CD0AE5"/>
    <w:pPr>
      <w:pBdr>
        <w:top w:val="single" w:sz="6" w:space="2" w:color="918585"/>
        <w:bottom w:val="single" w:sz="6" w:space="2" w:color="918585"/>
      </w:pBdr>
      <w:tabs>
        <w:tab w:val="left" w:pos="1021"/>
      </w:tabs>
      <w:ind w:firstLine="0"/>
    </w:pPr>
  </w:style>
  <w:style w:type="paragraph" w:customStyle="1" w:styleId="Warning">
    <w:name w:val="Warning"/>
    <w:basedOn w:val="BodyText"/>
    <w:rsid w:val="00CD0AE5"/>
    <w:pPr>
      <w:shd w:val="clear" w:color="auto" w:fill="D9D9D9"/>
      <w:tabs>
        <w:tab w:val="left" w:pos="992"/>
      </w:tabs>
      <w:ind w:left="119" w:right="119"/>
    </w:pPr>
    <w:rPr>
      <w:sz w:val="20"/>
    </w:rPr>
  </w:style>
  <w:style w:type="paragraph" w:customStyle="1" w:styleId="MarginIcons">
    <w:name w:val="Margin Icons"/>
    <w:basedOn w:val="BodyText"/>
    <w:rsid w:val="00CD0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AE5"/>
    <w:rPr>
      <w:rFonts w:ascii="Courier New" w:hAnsi="Courier New"/>
    </w:rPr>
  </w:style>
  <w:style w:type="paragraph" w:customStyle="1" w:styleId="NoteBullet">
    <w:name w:val="Note Bullet"/>
    <w:basedOn w:val="Note"/>
    <w:rsid w:val="00CD0AE5"/>
    <w:pPr>
      <w:tabs>
        <w:tab w:val="clear" w:pos="680"/>
      </w:tabs>
      <w:spacing w:before="60" w:after="60"/>
    </w:pPr>
  </w:style>
  <w:style w:type="paragraph" w:customStyle="1" w:styleId="SubHeading2">
    <w:name w:val="SubHeading2"/>
    <w:basedOn w:val="HeadingBase"/>
    <w:rsid w:val="00CD0AE5"/>
    <w:pPr>
      <w:spacing w:before="240" w:after="60"/>
    </w:pPr>
    <w:rPr>
      <w:sz w:val="20"/>
    </w:rPr>
  </w:style>
  <w:style w:type="paragraph" w:customStyle="1" w:styleId="SubHeading1">
    <w:name w:val="SubHeading1"/>
    <w:basedOn w:val="HeadingBase"/>
    <w:rsid w:val="00CD0AE5"/>
    <w:pPr>
      <w:spacing w:before="240" w:after="60"/>
    </w:pPr>
    <w:rPr>
      <w:color w:val="918585"/>
      <w:sz w:val="22"/>
    </w:rPr>
  </w:style>
  <w:style w:type="paragraph" w:customStyle="1" w:styleId="SideHeading">
    <w:name w:val="Side Heading"/>
    <w:basedOn w:val="HeadingBase"/>
    <w:rsid w:val="00CD0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AE5"/>
    <w:pPr>
      <w:tabs>
        <w:tab w:val="num" w:pos="360"/>
      </w:tabs>
    </w:pPr>
  </w:style>
  <w:style w:type="paragraph" w:styleId="PlainText">
    <w:name w:val="Plain Text"/>
    <w:basedOn w:val="Normal"/>
    <w:link w:val="PlainTextChar"/>
    <w:rsid w:val="00CD0AE5"/>
    <w:rPr>
      <w:sz w:val="20"/>
    </w:rPr>
  </w:style>
  <w:style w:type="character" w:customStyle="1" w:styleId="PlainTextChar">
    <w:name w:val="Plain Text Char"/>
    <w:basedOn w:val="DefaultParagraphFont"/>
    <w:link w:val="PlainText"/>
    <w:rsid w:val="00CD0AE5"/>
    <w:rPr>
      <w:rFonts w:ascii="Courier New" w:eastAsia="Times New Roman" w:hAnsi="Courier New" w:cs="Times New Roman"/>
      <w:sz w:val="20"/>
      <w:szCs w:val="20"/>
      <w:lang w:eastAsia="en-US"/>
    </w:rPr>
  </w:style>
  <w:style w:type="character" w:customStyle="1" w:styleId="MenuOption">
    <w:name w:val="Menu Option"/>
    <w:basedOn w:val="DefaultParagraphFont"/>
    <w:rsid w:val="00CD0AE5"/>
    <w:rPr>
      <w:b/>
      <w:smallCaps/>
    </w:rPr>
  </w:style>
  <w:style w:type="paragraph" w:customStyle="1" w:styleId="TableListNumber">
    <w:name w:val="Table List Number"/>
    <w:basedOn w:val="ListNumber"/>
    <w:rsid w:val="00CD0AE5"/>
    <w:pPr>
      <w:numPr>
        <w:numId w:val="0"/>
      </w:numPr>
    </w:pPr>
  </w:style>
  <w:style w:type="paragraph" w:styleId="TOC4">
    <w:name w:val="toc 4"/>
    <w:basedOn w:val="TOCBase"/>
    <w:next w:val="Normal"/>
    <w:semiHidden/>
    <w:rsid w:val="00CD0AE5"/>
    <w:pPr>
      <w:tabs>
        <w:tab w:val="right" w:leader="dot" w:pos="9071"/>
      </w:tabs>
      <w:ind w:left="1701"/>
    </w:pPr>
  </w:style>
  <w:style w:type="paragraph" w:customStyle="1" w:styleId="ListAlpha">
    <w:name w:val="List Alpha"/>
    <w:basedOn w:val="List"/>
    <w:rsid w:val="00CD0AE5"/>
    <w:pPr>
      <w:numPr>
        <w:numId w:val="9"/>
      </w:numPr>
    </w:pPr>
  </w:style>
  <w:style w:type="paragraph" w:customStyle="1" w:styleId="ListAlpha2">
    <w:name w:val="List Alpha 2"/>
    <w:basedOn w:val="List2"/>
    <w:rsid w:val="00CD0AE5"/>
    <w:pPr>
      <w:numPr>
        <w:numId w:val="8"/>
      </w:numPr>
    </w:pPr>
  </w:style>
  <w:style w:type="paragraph" w:styleId="List2">
    <w:name w:val="List 2"/>
    <w:basedOn w:val="BodyText"/>
    <w:rsid w:val="00CD0AE5"/>
    <w:pPr>
      <w:tabs>
        <w:tab w:val="left" w:pos="680"/>
      </w:tabs>
      <w:spacing w:before="60" w:after="60"/>
      <w:ind w:left="680" w:hanging="340"/>
    </w:pPr>
  </w:style>
  <w:style w:type="paragraph" w:styleId="List3">
    <w:name w:val="List 3"/>
    <w:basedOn w:val="BodyText"/>
    <w:rsid w:val="00CD0AE5"/>
    <w:pPr>
      <w:tabs>
        <w:tab w:val="left" w:pos="1021"/>
      </w:tabs>
      <w:spacing w:before="60" w:after="60"/>
      <w:ind w:left="1020" w:hanging="340"/>
    </w:pPr>
  </w:style>
  <w:style w:type="paragraph" w:styleId="List4">
    <w:name w:val="List 4"/>
    <w:basedOn w:val="BodyText"/>
    <w:rsid w:val="00CD0AE5"/>
    <w:pPr>
      <w:tabs>
        <w:tab w:val="left" w:pos="1361"/>
      </w:tabs>
      <w:spacing w:before="60" w:after="60"/>
      <w:ind w:left="1361" w:hanging="340"/>
    </w:pPr>
  </w:style>
  <w:style w:type="paragraph" w:styleId="List5">
    <w:name w:val="List 5"/>
    <w:basedOn w:val="BodyText"/>
    <w:rsid w:val="00CD0AE5"/>
    <w:pPr>
      <w:tabs>
        <w:tab w:val="left" w:pos="1701"/>
      </w:tabs>
      <w:spacing w:before="60" w:after="60"/>
      <w:ind w:left="1701" w:hanging="340"/>
    </w:pPr>
  </w:style>
  <w:style w:type="paragraph" w:styleId="ListBullet3">
    <w:name w:val="List Bullet 3"/>
    <w:basedOn w:val="List3"/>
    <w:rsid w:val="00CD0AE5"/>
    <w:pPr>
      <w:numPr>
        <w:numId w:val="14"/>
      </w:numPr>
      <w:tabs>
        <w:tab w:val="clear" w:pos="1021"/>
      </w:tabs>
      <w:ind w:left="1037" w:hanging="357"/>
    </w:pPr>
  </w:style>
  <w:style w:type="paragraph" w:styleId="ListBullet4">
    <w:name w:val="List Bullet 4"/>
    <w:basedOn w:val="List4"/>
    <w:rsid w:val="00CD0AE5"/>
    <w:pPr>
      <w:numPr>
        <w:numId w:val="3"/>
      </w:numPr>
      <w:tabs>
        <w:tab w:val="clear" w:pos="1361"/>
      </w:tabs>
    </w:pPr>
  </w:style>
  <w:style w:type="paragraph" w:styleId="ListBullet5">
    <w:name w:val="List Bullet 5"/>
    <w:basedOn w:val="List5"/>
    <w:rsid w:val="00CD0AE5"/>
    <w:pPr>
      <w:numPr>
        <w:numId w:val="4"/>
      </w:numPr>
    </w:pPr>
  </w:style>
  <w:style w:type="paragraph" w:styleId="ListContinue2">
    <w:name w:val="List Continue 2"/>
    <w:basedOn w:val="List2"/>
    <w:rsid w:val="00CD0AE5"/>
    <w:pPr>
      <w:ind w:firstLine="0"/>
    </w:pPr>
  </w:style>
  <w:style w:type="paragraph" w:styleId="ListContinue3">
    <w:name w:val="List Continue 3"/>
    <w:basedOn w:val="List3"/>
    <w:rsid w:val="00CD0AE5"/>
    <w:pPr>
      <w:ind w:left="1021" w:firstLine="0"/>
    </w:pPr>
  </w:style>
  <w:style w:type="paragraph" w:styleId="ListContinue4">
    <w:name w:val="List Continue 4"/>
    <w:basedOn w:val="List4"/>
    <w:rsid w:val="00CD0AE5"/>
    <w:pPr>
      <w:ind w:firstLine="0"/>
    </w:pPr>
  </w:style>
  <w:style w:type="paragraph" w:styleId="ListContinue5">
    <w:name w:val="List Continue 5"/>
    <w:basedOn w:val="List5"/>
    <w:rsid w:val="00CD0AE5"/>
    <w:pPr>
      <w:ind w:firstLine="0"/>
    </w:pPr>
  </w:style>
  <w:style w:type="paragraph" w:styleId="ListNumber3">
    <w:name w:val="List Number 3"/>
    <w:basedOn w:val="List3"/>
    <w:rsid w:val="00CD0AE5"/>
    <w:pPr>
      <w:numPr>
        <w:numId w:val="5"/>
      </w:numPr>
    </w:pPr>
  </w:style>
  <w:style w:type="paragraph" w:styleId="ListNumber4">
    <w:name w:val="List Number 4"/>
    <w:basedOn w:val="List4"/>
    <w:rsid w:val="00CD0AE5"/>
    <w:pPr>
      <w:numPr>
        <w:numId w:val="6"/>
      </w:numPr>
    </w:pPr>
  </w:style>
  <w:style w:type="paragraph" w:styleId="ListNumber5">
    <w:name w:val="List Number 5"/>
    <w:basedOn w:val="List5"/>
    <w:rsid w:val="00CD0AE5"/>
    <w:pPr>
      <w:numPr>
        <w:numId w:val="7"/>
      </w:numPr>
    </w:pPr>
  </w:style>
  <w:style w:type="paragraph" w:styleId="BlockText">
    <w:name w:val="Block Text"/>
    <w:basedOn w:val="Normal"/>
    <w:rsid w:val="00CD0AE5"/>
    <w:pPr>
      <w:spacing w:after="120"/>
      <w:ind w:left="1440" w:right="1440"/>
    </w:pPr>
  </w:style>
  <w:style w:type="character" w:customStyle="1" w:styleId="Subscript">
    <w:name w:val="Subscript"/>
    <w:basedOn w:val="DefaultParagraphFont"/>
    <w:rsid w:val="00CD0AE5"/>
    <w:rPr>
      <w:sz w:val="16"/>
      <w:vertAlign w:val="subscript"/>
    </w:rPr>
  </w:style>
  <w:style w:type="character" w:customStyle="1" w:styleId="Superscript">
    <w:name w:val="Superscript"/>
    <w:basedOn w:val="DefaultParagraphFont"/>
    <w:rsid w:val="00CD0AE5"/>
    <w:rPr>
      <w:sz w:val="16"/>
      <w:vertAlign w:val="superscript"/>
    </w:rPr>
  </w:style>
  <w:style w:type="character" w:customStyle="1" w:styleId="Symbols">
    <w:name w:val="Symbols"/>
    <w:basedOn w:val="DefaultParagraphFont"/>
    <w:rsid w:val="00CD0AE5"/>
    <w:rPr>
      <w:rFonts w:ascii="Symbol" w:hAnsi="Symbol"/>
    </w:rPr>
  </w:style>
  <w:style w:type="character" w:customStyle="1" w:styleId="MenuOptions">
    <w:name w:val="Menu Options"/>
    <w:basedOn w:val="DefaultParagraphFont"/>
    <w:rsid w:val="00CD0AE5"/>
    <w:rPr>
      <w:rFonts w:ascii="Arial Narrow" w:hAnsi="Arial Narrow"/>
      <w:smallCaps/>
    </w:rPr>
  </w:style>
  <w:style w:type="character" w:customStyle="1" w:styleId="Buttons">
    <w:name w:val="Buttons"/>
    <w:basedOn w:val="DefaultParagraphFont"/>
    <w:rsid w:val="00CD0AE5"/>
    <w:rPr>
      <w:b/>
    </w:rPr>
  </w:style>
  <w:style w:type="character" w:customStyle="1" w:styleId="Underlined">
    <w:name w:val="Underlined"/>
    <w:basedOn w:val="DefaultParagraphFont"/>
    <w:rsid w:val="00CD0AE5"/>
    <w:rPr>
      <w:u w:val="single"/>
    </w:rPr>
  </w:style>
  <w:style w:type="paragraph" w:customStyle="1" w:styleId="TableBodyTextRight">
    <w:name w:val="Table Body Text Right"/>
    <w:basedOn w:val="TableBodyText"/>
    <w:rsid w:val="00CD0AE5"/>
    <w:pPr>
      <w:widowControl w:val="0"/>
      <w:autoSpaceDE w:val="0"/>
      <w:autoSpaceDN w:val="0"/>
      <w:adjustRightInd w:val="0"/>
      <w:jc w:val="right"/>
    </w:pPr>
    <w:rPr>
      <w:rFonts w:cs="Arial"/>
      <w:szCs w:val="18"/>
    </w:rPr>
  </w:style>
  <w:style w:type="paragraph" w:customStyle="1" w:styleId="CopyrightText">
    <w:name w:val="Copyright Text"/>
    <w:basedOn w:val="BodyText"/>
    <w:rsid w:val="00CD0AE5"/>
    <w:rPr>
      <w:sz w:val="18"/>
    </w:rPr>
  </w:style>
  <w:style w:type="paragraph" w:customStyle="1" w:styleId="BodySmallRight">
    <w:name w:val="Body Small Right"/>
    <w:basedOn w:val="BodyTextRight"/>
    <w:rsid w:val="00CD0AE5"/>
    <w:rPr>
      <w:sz w:val="18"/>
      <w:szCs w:val="18"/>
    </w:rPr>
  </w:style>
  <w:style w:type="paragraph" w:customStyle="1" w:styleId="MarginEdition">
    <w:name w:val="Margin Edition"/>
    <w:basedOn w:val="MarginNote"/>
    <w:rsid w:val="00CD0AE5"/>
    <w:pPr>
      <w:spacing w:before="0" w:after="0"/>
    </w:pPr>
    <w:rPr>
      <w:rFonts w:ascii="Times New Roman" w:hAnsi="Times New Roman"/>
      <w:color w:val="999999"/>
    </w:rPr>
  </w:style>
  <w:style w:type="paragraph" w:customStyle="1" w:styleId="Spacer">
    <w:name w:val="Spacer"/>
    <w:basedOn w:val="Normal"/>
    <w:rsid w:val="00CD0AE5"/>
    <w:rPr>
      <w:sz w:val="2"/>
      <w:szCs w:val="2"/>
    </w:rPr>
  </w:style>
  <w:style w:type="character" w:customStyle="1" w:styleId="Small">
    <w:name w:val="Small"/>
    <w:basedOn w:val="DefaultParagraphFont"/>
    <w:rsid w:val="00CD0AE5"/>
    <w:rPr>
      <w:sz w:val="16"/>
    </w:rPr>
  </w:style>
  <w:style w:type="paragraph" w:customStyle="1" w:styleId="WideTable">
    <w:name w:val="Wide Table"/>
    <w:basedOn w:val="Normal"/>
    <w:rsid w:val="00CD0AE5"/>
    <w:pPr>
      <w:ind w:left="-1418"/>
    </w:pPr>
    <w:rPr>
      <w:sz w:val="2"/>
      <w:szCs w:val="2"/>
    </w:rPr>
  </w:style>
  <w:style w:type="character" w:styleId="PageNumber">
    <w:name w:val="page number"/>
    <w:basedOn w:val="DefaultParagraphFont"/>
    <w:rsid w:val="00CD0AE5"/>
  </w:style>
  <w:style w:type="paragraph" w:styleId="Quote">
    <w:name w:val="Quote"/>
    <w:basedOn w:val="Heading1"/>
    <w:link w:val="QuoteChar"/>
    <w:qFormat/>
    <w:rsid w:val="00CD0AE5"/>
    <w:rPr>
      <w:b w:val="0"/>
      <w:sz w:val="72"/>
      <w:szCs w:val="72"/>
      <w:lang w:val="en-NZ"/>
    </w:rPr>
  </w:style>
  <w:style w:type="character" w:customStyle="1" w:styleId="QuoteChar">
    <w:name w:val="Quote Char"/>
    <w:basedOn w:val="DefaultParagraphFont"/>
    <w:link w:val="Quote"/>
    <w:rsid w:val="00CD0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AE5"/>
    <w:pPr>
      <w:pageBreakBefore/>
    </w:pPr>
  </w:style>
  <w:style w:type="paragraph" w:customStyle="1" w:styleId="Border">
    <w:name w:val="Border"/>
    <w:basedOn w:val="Normal"/>
    <w:qFormat/>
    <w:rsid w:val="00CD0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AE5"/>
    <w:rPr>
      <w:b/>
      <w:bCs/>
      <w:i/>
      <w:iCs/>
      <w:color w:val="auto"/>
    </w:rPr>
  </w:style>
  <w:style w:type="paragraph" w:styleId="IntenseQuote">
    <w:name w:val="Intense Quote"/>
    <w:basedOn w:val="Normal"/>
    <w:next w:val="Normal"/>
    <w:link w:val="IntenseQuoteChar"/>
    <w:uiPriority w:val="30"/>
    <w:qFormat/>
    <w:rsid w:val="00CD0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A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AE5"/>
    <w:rPr>
      <w:smallCaps/>
      <w:color w:val="auto"/>
      <w:u w:val="single"/>
    </w:rPr>
  </w:style>
  <w:style w:type="character" w:styleId="IntenseReference">
    <w:name w:val="Intense Reference"/>
    <w:basedOn w:val="DefaultParagraphFont"/>
    <w:uiPriority w:val="32"/>
    <w:qFormat/>
    <w:rsid w:val="00CD0AE5"/>
    <w:rPr>
      <w:b/>
      <w:bCs/>
      <w:smallCaps/>
      <w:color w:val="auto"/>
      <w:spacing w:val="5"/>
      <w:u w:val="single"/>
    </w:rPr>
  </w:style>
  <w:style w:type="paragraph" w:customStyle="1" w:styleId="2ColumnHeading">
    <w:name w:val="2Column Heading"/>
    <w:basedOn w:val="BodyText"/>
    <w:qFormat/>
    <w:rsid w:val="00CD0AE5"/>
    <w:pPr>
      <w:spacing w:after="60"/>
      <w:ind w:left="-2268"/>
    </w:pPr>
    <w:rPr>
      <w:b/>
    </w:rPr>
  </w:style>
  <w:style w:type="paragraph" w:customStyle="1" w:styleId="Heading1TOC">
    <w:name w:val="Heading1 TOC"/>
    <w:basedOn w:val="Normal"/>
    <w:qFormat/>
    <w:rsid w:val="00CD0AE5"/>
    <w:pPr>
      <w:spacing w:before="240" w:after="120"/>
    </w:pPr>
    <w:rPr>
      <w:rFonts w:ascii="Times New Roman" w:hAnsi="Times New Roman"/>
      <w:b/>
      <w:sz w:val="32"/>
    </w:rPr>
  </w:style>
  <w:style w:type="paragraph" w:customStyle="1" w:styleId="Heading2TOC">
    <w:name w:val="Heading2 TOC"/>
    <w:basedOn w:val="Normal"/>
    <w:qFormat/>
    <w:rsid w:val="00CD0AE5"/>
    <w:pPr>
      <w:spacing w:before="240" w:after="60"/>
    </w:pPr>
    <w:rPr>
      <w:rFonts w:ascii="Times New Roman" w:hAnsi="Times New Roman"/>
      <w:b/>
      <w:sz w:val="28"/>
    </w:rPr>
  </w:style>
  <w:style w:type="character" w:customStyle="1" w:styleId="Underline">
    <w:name w:val="Underline"/>
    <w:basedOn w:val="DefaultParagraphFont"/>
    <w:qFormat/>
    <w:rsid w:val="00CD0AE5"/>
    <w:rPr>
      <w:u w:val="single"/>
    </w:rPr>
  </w:style>
  <w:style w:type="character" w:customStyle="1" w:styleId="BoldandItalics">
    <w:name w:val="Bold and Italics"/>
    <w:qFormat/>
    <w:rsid w:val="00CD0AE5"/>
    <w:rPr>
      <w:b/>
      <w:i/>
      <w:u w:val="none"/>
    </w:rPr>
  </w:style>
  <w:style w:type="paragraph" w:styleId="BalloonText">
    <w:name w:val="Balloon Text"/>
    <w:basedOn w:val="Normal"/>
    <w:link w:val="BalloonTextChar"/>
    <w:rsid w:val="00CD0AE5"/>
    <w:rPr>
      <w:rFonts w:ascii="Tahoma" w:hAnsi="Tahoma" w:cs="Tahoma"/>
      <w:sz w:val="16"/>
      <w:szCs w:val="16"/>
    </w:rPr>
  </w:style>
  <w:style w:type="character" w:customStyle="1" w:styleId="BalloonTextChar">
    <w:name w:val="Balloon Text Char"/>
    <w:basedOn w:val="DefaultParagraphFont"/>
    <w:link w:val="BalloonText"/>
    <w:rsid w:val="00CD0A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A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A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AE5"/>
    <w:rPr>
      <w:b/>
      <w:color w:val="660033"/>
      <w:spacing w:val="0"/>
    </w:rPr>
  </w:style>
  <w:style w:type="paragraph" w:customStyle="1" w:styleId="Nameditemlist">
    <w:name w:val="Named item list"/>
    <w:basedOn w:val="BodyText"/>
    <w:qFormat/>
    <w:rsid w:val="00CD0AE5"/>
    <w:pPr>
      <w:tabs>
        <w:tab w:val="left" w:pos="2835"/>
      </w:tabs>
      <w:ind w:left="2835" w:hanging="2835"/>
    </w:pPr>
  </w:style>
  <w:style w:type="paragraph" w:customStyle="1" w:styleId="BodyTextnopadding">
    <w:name w:val="Body Text no padding"/>
    <w:basedOn w:val="BodyText"/>
    <w:qFormat/>
    <w:rsid w:val="00CD0AE5"/>
    <w:pPr>
      <w:spacing w:before="0" w:after="0"/>
    </w:pPr>
  </w:style>
  <w:style w:type="character" w:styleId="Hyperlink">
    <w:name w:val="Hyperlink"/>
    <w:basedOn w:val="DefaultParagraphFont"/>
    <w:uiPriority w:val="99"/>
    <w:unhideWhenUsed/>
    <w:rsid w:val="000859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6487</Characters>
  <Application>Microsoft Office Word</Application>
  <DocSecurity>0</DocSecurity>
  <Lines>196</Lines>
  <Paragraphs>126</Paragraphs>
  <ScaleCrop>false</ScaleCrop>
  <Company>Author-it Software Corporation Ltd.</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AMPMGT607 Establish new markets</dc:title>
  <dc:subject>Approved</dc:subject>
  <dc:creator>Skills Insight</dc:creator>
  <cp:keywords>Release: 2</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