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F53" w:rsidP="00417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AMPMGT601 Benchmark to manage and improve enterprise performance</w:t>
      </w:r>
      <w:r>
        <w:fldChar w:fldCharType="end"/>
      </w:r>
    </w:p>
    <w:p w:rsidR="00417F53" w:rsidP="00417F53">
      <w:pPr>
        <w:pStyle w:val="Version"/>
        <w:sectPr w:rsidSect="00954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4B68" w:rsidP="00954B68">
      <w:pPr>
        <w:pStyle w:val="SuperHeading"/>
      </w:pPr>
      <w:r w:rsidRPr="00954B68">
        <w:t>Assessment Requirements for AMPMGT601 Benchmark to manage and improve enterprise performance</w:t>
      </w:r>
    </w:p>
    <w:p w:rsidR="00000000" w:rsidRPr="00954B68" w:rsidP="00954B68">
      <w:pPr>
        <w:pStyle w:val="Heading1"/>
      </w:pPr>
      <w:bookmarkStart w:id="1" w:name="O_1166180"/>
      <w:bookmarkEnd w:id="1"/>
      <w:r w:rsidRPr="00954B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4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B68">
            <w:pPr>
              <w:pStyle w:val="BodyTextBold"/>
              <w:rPr>
                <w:lang w:val="en-NZ"/>
              </w:rPr>
            </w:pPr>
            <w:r w:rsidRPr="00954B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B68">
            <w:pPr>
              <w:pStyle w:val="BodyTextBold"/>
              <w:rPr>
                <w:lang w:val="en-NZ"/>
              </w:rPr>
            </w:pPr>
            <w:r w:rsidRPr="00954B68">
              <w:t>Comments</w:t>
            </w:r>
          </w:p>
        </w:tc>
      </w:tr>
      <w:tr w:rsidTr="00954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B68">
            <w:pPr>
              <w:pStyle w:val="BodyText"/>
              <w:rPr>
                <w:lang w:val="en-NZ"/>
              </w:rPr>
            </w:pPr>
            <w:r w:rsidRPr="00954B6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B68">
            <w:pPr>
              <w:pStyle w:val="BodyText"/>
              <w:rPr>
                <w:lang w:val="en-NZ"/>
              </w:rPr>
            </w:pPr>
            <w:r w:rsidRPr="00954B68">
              <w:t>This version released with AMP Australian Meat Processing Training Package Version 6.0.</w:t>
            </w:r>
          </w:p>
        </w:tc>
      </w:tr>
      <w:tr w:rsidTr="00954B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B68">
            <w:pPr>
              <w:pStyle w:val="BodyText"/>
              <w:rPr>
                <w:lang w:val="en-NZ"/>
              </w:rPr>
            </w:pPr>
            <w:r w:rsidRPr="00954B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B68" w:rsidP="00954B68">
            <w:pPr>
              <w:pStyle w:val="BodyText"/>
            </w:pPr>
            <w:r w:rsidRPr="00954B68">
              <w:t>This version released with AMP Australian Meat Processing Training Package Version 1.0.</w:t>
            </w:r>
          </w:p>
        </w:tc>
      </w:tr>
    </w:tbl>
    <w:p w:rsidR="00000000" w:rsidRPr="00954B68" w:rsidP="00954B68">
      <w:pPr>
        <w:pStyle w:val="BodyText"/>
      </w:pPr>
    </w:p>
    <w:p w:rsidR="00000000" w:rsidRPr="00954B68" w:rsidP="00954B68">
      <w:pPr>
        <w:pStyle w:val="AllowPageBreak"/>
      </w:pPr>
    </w:p>
    <w:p w:rsidR="00000000" w:rsidRPr="00954B68" w:rsidP="00954B68">
      <w:pPr>
        <w:pStyle w:val="Heading1"/>
      </w:pPr>
      <w:bookmarkStart w:id="2" w:name="O_1166179"/>
      <w:bookmarkEnd w:id="2"/>
      <w:r w:rsidRPr="00954B68">
        <w:t>Performance Evidence</w:t>
      </w:r>
    </w:p>
    <w:p w:rsidR="00000000" w:rsidRPr="00954B68" w:rsidP="00417F53">
      <w:pPr>
        <w:pStyle w:val="BodyText"/>
      </w:pPr>
      <w:r w:rsidRPr="00954B68">
        <w:t>An individual demonstrating competency must satisfy all of the elements and performance criteria in this unit.</w:t>
      </w:r>
    </w:p>
    <w:p w:rsidR="00000000" w:rsidRPr="00954B68" w:rsidP="00417F53">
      <w:pPr>
        <w:pStyle w:val="BodyText"/>
      </w:pPr>
      <w:r w:rsidRPr="00954B68">
        <w:t>Effec</w:t>
      </w:r>
      <w:r w:rsidRPr="00954B68">
        <w:t>tive management and/or facilitation of a benchmarking process, including related improvement activities, must be demonstrated.</w:t>
      </w:r>
    </w:p>
    <w:p w:rsidR="00000000" w:rsidRPr="00954B68" w:rsidP="00417F53">
      <w:pPr>
        <w:pStyle w:val="BodyText"/>
      </w:pPr>
      <w:r w:rsidRPr="00954B68">
        <w:t>There must be evidence that the individual has managed or facilitated a benchmarking process on at least one occasion, including:</w:t>
      </w:r>
    </w:p>
    <w:p w:rsidR="00000000" w:rsidRPr="00954B68" w:rsidP="00954B68">
      <w:pPr>
        <w:pStyle w:val="ListBullet"/>
      </w:pPr>
      <w:r w:rsidRPr="00954B68">
        <w:t>determined criteria identifying appropriate benchmarking partners and maintaining positive partner relationships, in accordance with enterprise goals and directions</w:t>
      </w:r>
    </w:p>
    <w:p w:rsidR="00000000" w:rsidRPr="00954B68" w:rsidP="00954B68">
      <w:pPr>
        <w:pStyle w:val="ListBullet"/>
      </w:pPr>
      <w:r w:rsidRPr="00954B68">
        <w:t>accessed industry and enterprise benchmarking data</w:t>
      </w:r>
    </w:p>
    <w:p w:rsidR="00000000" w:rsidRPr="00954B68" w:rsidP="00954B68">
      <w:pPr>
        <w:pStyle w:val="ListBullet"/>
      </w:pPr>
      <w:r w:rsidRPr="00954B68">
        <w:t>analysed and interpreted a range of complex qualitative and quantitative data relating to enterprise operations and benchmarking activities</w:t>
      </w:r>
    </w:p>
    <w:p w:rsidR="00000000" w:rsidRPr="00954B68" w:rsidP="00954B68">
      <w:pPr>
        <w:pStyle w:val="ListBullet"/>
      </w:pPr>
      <w:r w:rsidRPr="00954B68">
        <w:t>identified enterprise goals and directions, and explained the role of benchmarking in achieving enterprise goals</w:t>
      </w:r>
    </w:p>
    <w:p w:rsidR="00000000" w:rsidRPr="00954B68" w:rsidP="00954B68">
      <w:pPr>
        <w:pStyle w:val="ListBullet"/>
      </w:pPr>
      <w:r w:rsidRPr="00954B68">
        <w:t>dev</w:t>
      </w:r>
      <w:r w:rsidRPr="00954B68">
        <w:t>eloped and maintained positive relationships with benchmarking partners</w:t>
      </w:r>
    </w:p>
    <w:p w:rsidR="00000000" w:rsidRPr="00954B68" w:rsidP="00954B68">
      <w:pPr>
        <w:pStyle w:val="ListBullet"/>
      </w:pPr>
      <w:r w:rsidRPr="00954B68">
        <w:t>worked effectively as an individual and as a member of a team</w:t>
      </w:r>
    </w:p>
    <w:p w:rsidR="00000000" w:rsidRPr="00954B68" w:rsidP="00954B68">
      <w:pPr>
        <w:pStyle w:val="ListBullet"/>
      </w:pPr>
      <w:r w:rsidRPr="00954B68">
        <w:t>used effective communication, negotiation and leadership skills in a range of benchmarking interactions, including with be</w:t>
      </w:r>
      <w:r w:rsidRPr="00954B68">
        <w:t>nchmarking teams, benchmarking partners and internal stakeholders</w:t>
      </w:r>
    </w:p>
    <w:p w:rsidR="00000000" w:rsidRPr="00954B68" w:rsidP="00954B68">
      <w:pPr>
        <w:pStyle w:val="ListBullet"/>
      </w:pPr>
      <w:r w:rsidRPr="00954B68">
        <w:t>used problem-solving skills in a range of situations</w:t>
      </w:r>
    </w:p>
    <w:p w:rsidR="00000000" w:rsidRPr="00954B68" w:rsidP="00954B68">
      <w:pPr>
        <w:pStyle w:val="ListBullet"/>
      </w:pPr>
      <w:r w:rsidRPr="00954B68">
        <w:t>used information and communications technology, including performance management, project management, statistical and modelling software</w:t>
      </w:r>
    </w:p>
    <w:p w:rsidR="00000000" w:rsidRPr="00954B68" w:rsidP="00954B68">
      <w:pPr>
        <w:pStyle w:val="ListBullet"/>
      </w:pPr>
      <w:r w:rsidRPr="00954B68">
        <w:t>prepared a strategy for gathering and analysing customer feedback</w:t>
      </w:r>
    </w:p>
    <w:p w:rsidR="00000000" w:rsidRPr="00954B68" w:rsidP="00954B68">
      <w:pPr>
        <w:pStyle w:val="ListBullet"/>
      </w:pPr>
      <w:r w:rsidRPr="00954B68">
        <w:t>developed a financial model for measuring Return on Investment (ROI) for benchmarking processes</w:t>
      </w:r>
    </w:p>
    <w:p w:rsidR="00000000" w:rsidRPr="00954B68" w:rsidP="00954B68">
      <w:pPr>
        <w:pStyle w:val="ListBullet"/>
      </w:pPr>
      <w:r w:rsidRPr="00954B68">
        <w:t>developed and implemented a communication and marketing strategy to inform stakeholders (inclu</w:t>
      </w:r>
      <w:r w:rsidRPr="00954B68">
        <w:t>ding senior management, personnel at all levels of the organisation, and customers) of benchmarking goals, progress and outcomes</w:t>
      </w:r>
    </w:p>
    <w:p w:rsidR="00000000" w:rsidRPr="00954B68" w:rsidP="00954B68">
      <w:pPr>
        <w:pStyle w:val="ListBullet"/>
      </w:pPr>
      <w:r w:rsidRPr="00954B68">
        <w:t xml:space="preserve">prepared benchmarking action plans that specify resource requirements, methodologies, milestones, communication strategies and </w:t>
      </w:r>
      <w:r w:rsidRPr="00954B68">
        <w:t>timelines, including mechanisms for linking with enterprise planning cycles and continuous improvement strategies</w:t>
      </w:r>
    </w:p>
    <w:p w:rsidR="00000000" w:rsidRPr="00954B68" w:rsidP="00954B68">
      <w:pPr>
        <w:pStyle w:val="ListBullet"/>
      </w:pPr>
      <w:r w:rsidRPr="00954B68">
        <w:t>developed and implemented strategies for the resolution of logistical, resource, cultural, ethical and political issues raised during the benc</w:t>
      </w:r>
      <w:r w:rsidRPr="00954B68">
        <w:t>hmarking process, including scheduling team member release and involvement, supporting individuals through change, managing group dynamics, handling confidentiality and commercially sensitive information, and dealing with diversity</w:t>
      </w:r>
    </w:p>
    <w:p w:rsidR="00000000" w:rsidRPr="00954B68" w:rsidP="00954B68">
      <w:pPr>
        <w:pStyle w:val="ListBullet"/>
      </w:pPr>
      <w:r w:rsidRPr="00954B68">
        <w:t>developed performance in</w:t>
      </w:r>
      <w:r w:rsidRPr="00954B68">
        <w:t>dicators for the enterprise, function, department or process being benchmarked</w:t>
      </w:r>
    </w:p>
    <w:p w:rsidR="00000000" w:rsidRPr="00954B68" w:rsidP="00954B68">
      <w:pPr>
        <w:pStyle w:val="ListBullet"/>
      </w:pPr>
      <w:r w:rsidRPr="00954B68">
        <w:t>implemented the findings of the benchmarking exercise, including interpreting benchmarking results, identifying areas for improvements, and building findings into targets and pl</w:t>
      </w:r>
      <w:r w:rsidRPr="00954B68">
        <w:t>anning.</w:t>
      </w:r>
    </w:p>
    <w:p w:rsidR="00000000" w:rsidRPr="00954B68" w:rsidP="00954B68">
      <w:pPr>
        <w:pStyle w:val="AllowPageBreak"/>
      </w:pPr>
    </w:p>
    <w:p w:rsidR="00000000" w:rsidRPr="00954B68" w:rsidP="00954B68">
      <w:pPr>
        <w:pStyle w:val="Heading1"/>
      </w:pPr>
      <w:bookmarkStart w:id="3" w:name="O_1166178"/>
      <w:bookmarkEnd w:id="3"/>
      <w:r w:rsidRPr="00954B68">
        <w:t>Knowledge Evidence</w:t>
      </w:r>
    </w:p>
    <w:p w:rsidR="00000000" w:rsidRPr="00954B68" w:rsidP="00417F53">
      <w:pPr>
        <w:pStyle w:val="BodyText"/>
      </w:pPr>
      <w:r w:rsidRPr="00954B68">
        <w:t>An individual must be able to demonstrate the knowledge required to perform the tasks outlined in the elements and performance criteria of this unit. This includes knowledge of:</w:t>
      </w:r>
    </w:p>
    <w:p w:rsidR="00000000" w:rsidRPr="00954B68" w:rsidP="00954B68">
      <w:pPr>
        <w:pStyle w:val="ListBullet"/>
      </w:pPr>
      <w:r w:rsidRPr="00954B68">
        <w:t>the role of performance indicat</w:t>
      </w:r>
      <w:r w:rsidRPr="00954B68">
        <w:t>ors in benchmarking</w:t>
      </w:r>
    </w:p>
    <w:p w:rsidR="00000000" w:rsidRPr="00954B68" w:rsidP="00954B68">
      <w:pPr>
        <w:pStyle w:val="ListBullet"/>
      </w:pPr>
      <w:r w:rsidRPr="00954B68">
        <w:t>the difference between performance and process benchmarking</w:t>
      </w:r>
    </w:p>
    <w:p w:rsidR="00000000" w:rsidRPr="00954B68" w:rsidP="00954B68">
      <w:pPr>
        <w:pStyle w:val="ListBullet"/>
      </w:pPr>
      <w:r w:rsidRPr="00954B68">
        <w:t>relevant workplace health and safety, environmental, animal welfare and biosecurity, workplace and regulatory requirements</w:t>
      </w:r>
    </w:p>
    <w:p w:rsidR="00000000" w:rsidRPr="00954B68" w:rsidP="00954B68">
      <w:pPr>
        <w:pStyle w:val="ListBullet"/>
      </w:pPr>
      <w:r w:rsidRPr="00954B68">
        <w:t>the critical factors required for successful and effective benchmarking processes and outcomes, and the implications of enterprise benchmarking activities</w:t>
      </w:r>
    </w:p>
    <w:p w:rsidR="00000000" w:rsidRPr="00954B68" w:rsidP="00954B68">
      <w:pPr>
        <w:pStyle w:val="ListBullet"/>
      </w:pPr>
      <w:r w:rsidRPr="00954B68">
        <w:t>principles of calculating ROI.</w:t>
      </w:r>
    </w:p>
    <w:p w:rsidR="00000000" w:rsidRPr="00954B68" w:rsidP="00954B68">
      <w:pPr>
        <w:pStyle w:val="AllowPageBreak"/>
      </w:pPr>
    </w:p>
    <w:p w:rsidR="00000000" w:rsidRPr="00954B68" w:rsidP="00954B68">
      <w:pPr>
        <w:pStyle w:val="Heading1"/>
      </w:pPr>
      <w:bookmarkStart w:id="4" w:name="O_1166177"/>
      <w:bookmarkEnd w:id="4"/>
      <w:r w:rsidRPr="00954B68">
        <w:t>Assessment Conditions</w:t>
      </w:r>
    </w:p>
    <w:p w:rsidR="00000000" w:rsidRPr="00954B68" w:rsidP="00417F53">
      <w:pPr>
        <w:pStyle w:val="BodyText"/>
      </w:pPr>
      <w:r w:rsidRPr="00954B68">
        <w:t>Assessment of the skills in t</w:t>
      </w:r>
      <w:r w:rsidRPr="00954B68">
        <w:t>his unit of competency must take place under the following conditions:</w:t>
      </w:r>
    </w:p>
    <w:p w:rsidR="00000000" w:rsidRPr="00954B68" w:rsidP="00954B68">
      <w:pPr>
        <w:pStyle w:val="ListBullet"/>
      </w:pPr>
      <w:r w:rsidRPr="00954B68">
        <w:t>physical conditions:</w:t>
      </w:r>
    </w:p>
    <w:p w:rsidR="00000000" w:rsidRPr="00954B68" w:rsidP="00954B68">
      <w:pPr>
        <w:pStyle w:val="ListBullet2"/>
      </w:pPr>
      <w:r w:rsidRPr="00954B68">
        <w:t>skills must be demonstrated in a meat industry workplace or an environment that accurately represents workplace conditions</w:t>
      </w:r>
    </w:p>
    <w:p w:rsidR="00000000" w:rsidRPr="00954B68" w:rsidP="00954B68">
      <w:pPr>
        <w:pStyle w:val="ListBullet"/>
      </w:pPr>
      <w:r w:rsidRPr="00954B68">
        <w:t>resources, equipment and materials:</w:t>
      </w:r>
    </w:p>
    <w:p w:rsidR="00000000" w:rsidRPr="00954B68" w:rsidP="00954B68">
      <w:pPr>
        <w:pStyle w:val="ListBullet2"/>
      </w:pPr>
      <w:r>
        <w:t>•</w:t>
      </w:r>
      <w:r>
        <w:tab/>
      </w:r>
      <w:r w:rsidRPr="00954B68">
        <w:t>access to appropriate technology for benchmarking activities</w:t>
      </w:r>
    </w:p>
    <w:p w:rsidR="00000000" w:rsidRPr="00954B68" w:rsidP="00954B68">
      <w:pPr>
        <w:pStyle w:val="ListBullet"/>
      </w:pPr>
      <w:r w:rsidRPr="00954B68">
        <w:t>specifications:</w:t>
      </w:r>
    </w:p>
    <w:p w:rsidR="00000000" w:rsidRPr="00954B68" w:rsidP="00954B68">
      <w:pPr>
        <w:pStyle w:val="ListBullet2"/>
      </w:pPr>
      <w:r w:rsidRPr="00954B68">
        <w:t>access to workplace documents such as policies, procedures, processes, forms</w:t>
      </w:r>
    </w:p>
    <w:p w:rsidR="00000000" w:rsidRPr="00954B68" w:rsidP="00954B68">
      <w:pPr>
        <w:pStyle w:val="ListBullet2"/>
      </w:pPr>
      <w:r w:rsidRPr="00954B68">
        <w:t>access to specific legislation/codes of practice relevant to enterprise operations.</w:t>
      </w:r>
    </w:p>
    <w:p w:rsidR="00000000" w:rsidRPr="00954B68" w:rsidP="00417F53">
      <w:pPr>
        <w:pStyle w:val="BodyText"/>
      </w:pPr>
      <w:r w:rsidRPr="00954B68">
        <w:t>Methods of asses</w:t>
      </w:r>
      <w:r w:rsidRPr="00954B68">
        <w:t>sment must include:</w:t>
      </w:r>
    </w:p>
    <w:p w:rsidR="00000000" w:rsidRPr="00954B68" w:rsidP="00954B68">
      <w:pPr>
        <w:pStyle w:val="ListBullet"/>
      </w:pPr>
      <w:r w:rsidRPr="00954B68">
        <w:t>a third-party referee report of sustained performance at appropriate level of authority and responsibility</w:t>
      </w:r>
    </w:p>
    <w:p w:rsidR="00000000" w:rsidRPr="00954B68" w:rsidP="00954B68">
      <w:pPr>
        <w:pStyle w:val="ListBullet"/>
      </w:pPr>
      <w:r w:rsidRPr="00954B68">
        <w:t>assignment focusing on understanding and application of principles and theory to workplace operations</w:t>
      </w:r>
    </w:p>
    <w:p w:rsidR="00000000" w:rsidRPr="00954B68" w:rsidP="00954B68">
      <w:pPr>
        <w:pStyle w:val="ListBullet"/>
      </w:pPr>
      <w:r w:rsidRPr="00954B68">
        <w:t>simulation, workplace or industry projects focusing on company/industry environment and conditions.</w:t>
      </w:r>
    </w:p>
    <w:p w:rsidR="00000000" w:rsidRPr="00954B68" w:rsidP="00417F53">
      <w:pPr>
        <w:pStyle w:val="BodyText"/>
      </w:pPr>
      <w:r w:rsidRPr="00954B68">
        <w:t>Assessors of this unit must satisfy the requirements for assessors in applicable vocational education and training legislation, frameworks and/or standards.</w:t>
      </w:r>
    </w:p>
    <w:p w:rsidR="00000000" w:rsidRPr="00954B68" w:rsidP="00954B68">
      <w:pPr>
        <w:pStyle w:val="Heading1"/>
      </w:pPr>
      <w:bookmarkStart w:id="5" w:name="O_1166191"/>
      <w:bookmarkEnd w:id="5"/>
      <w:r w:rsidRPr="00954B68">
        <w:t>Links</w:t>
      </w:r>
    </w:p>
    <w:p w:rsidR="00000000" w:rsidRPr="00954B68" w:rsidP="00417F53">
      <w:pPr>
        <w:pStyle w:val="BodyText"/>
      </w:pPr>
      <w:r w:rsidRPr="00954B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0E4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54B68" w:rsidP="00954B68"/>
    <w:sectPr w:rsidSect="00954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68" w:rsidRPr="00417F53" w:rsidP="00417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53" w:rsidP="00954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F53" w:rsidP="00954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7F53" w:rsidP="00954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B68" w:rsidRPr="00417F53" w:rsidP="00417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53" w:rsidRPr="002D2AF8" w:rsidP="00954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AMPMGT601 Benchmark to manage and improve enterprise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17F53" w:rsidP="00954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0DC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448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1AC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B68"/>
  </w:style>
  <w:style w:type="character" w:customStyle="1" w:styleId="Heading1Char">
    <w:name w:val="Heading 1 Char"/>
    <w:basedOn w:val="DefaultParagraphFont"/>
    <w:link w:val="Heading1"/>
    <w:rsid w:val="00954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B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4B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4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4B68"/>
    <w:rPr>
      <w:b/>
    </w:rPr>
  </w:style>
  <w:style w:type="character" w:customStyle="1" w:styleId="Heading2Char">
    <w:name w:val="Heading 2 Char"/>
    <w:basedOn w:val="DefaultParagraphFont"/>
    <w:link w:val="Heading2"/>
    <w:rsid w:val="00954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B68"/>
    <w:rPr>
      <w:b/>
      <w:spacing w:val="0"/>
    </w:rPr>
  </w:style>
  <w:style w:type="paragraph" w:customStyle="1" w:styleId="SuperTitle">
    <w:name w:val="SuperTitle"/>
    <w:basedOn w:val="Title"/>
    <w:rsid w:val="00954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B68"/>
    <w:rPr>
      <w:i/>
    </w:rPr>
  </w:style>
  <w:style w:type="paragraph" w:styleId="Caption">
    <w:name w:val="caption"/>
    <w:basedOn w:val="BodyText"/>
    <w:next w:val="Normal"/>
    <w:qFormat/>
    <w:rsid w:val="00954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B68"/>
  </w:style>
  <w:style w:type="paragraph" w:styleId="TableofFigures">
    <w:name w:val="table of figures"/>
    <w:basedOn w:val="Normal"/>
    <w:next w:val="Normal"/>
    <w:semiHidden/>
    <w:rsid w:val="00954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B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B68"/>
    <w:rPr>
      <w:rFonts w:ascii="Wingdings" w:hAnsi="Wingdings"/>
    </w:rPr>
  </w:style>
  <w:style w:type="paragraph" w:customStyle="1" w:styleId="TableHeading">
    <w:name w:val="Table Heading"/>
    <w:basedOn w:val="HeadingBase"/>
    <w:rsid w:val="00954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B68"/>
    <w:rPr>
      <w:color w:val="0033CC"/>
      <w:u w:val="none"/>
    </w:rPr>
  </w:style>
  <w:style w:type="paragraph" w:customStyle="1" w:styleId="BodyTextRight">
    <w:name w:val="Body Text Right"/>
    <w:basedOn w:val="BodyText"/>
    <w:rsid w:val="00954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B68"/>
    <w:rPr>
      <w:sz w:val="32"/>
    </w:rPr>
  </w:style>
  <w:style w:type="paragraph" w:customStyle="1" w:styleId="HeadingProcedure">
    <w:name w:val="Heading Procedure"/>
    <w:basedOn w:val="HeadingBase"/>
    <w:next w:val="Normal"/>
    <w:rsid w:val="00954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B68"/>
    <w:pPr>
      <w:spacing w:before="60" w:after="60"/>
    </w:pPr>
  </w:style>
  <w:style w:type="paragraph" w:styleId="ListContinue">
    <w:name w:val="List Continue"/>
    <w:basedOn w:val="List"/>
    <w:rsid w:val="00954B68"/>
    <w:pPr>
      <w:ind w:firstLine="0"/>
    </w:pPr>
  </w:style>
  <w:style w:type="paragraph" w:customStyle="1" w:styleId="ListNote">
    <w:name w:val="List Note"/>
    <w:basedOn w:val="List"/>
    <w:rsid w:val="00954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B68"/>
    <w:rPr>
      <w:rFonts w:ascii="Courier New" w:hAnsi="Courier New"/>
    </w:rPr>
  </w:style>
  <w:style w:type="paragraph" w:customStyle="1" w:styleId="NoteBullet">
    <w:name w:val="Note Bullet"/>
    <w:basedOn w:val="Note"/>
    <w:rsid w:val="00954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B68"/>
    <w:rPr>
      <w:b/>
      <w:smallCaps/>
    </w:rPr>
  </w:style>
  <w:style w:type="paragraph" w:customStyle="1" w:styleId="TableListNumber">
    <w:name w:val="Table List Number"/>
    <w:basedOn w:val="ListNumber"/>
    <w:rsid w:val="00954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B68"/>
    <w:pPr>
      <w:numPr>
        <w:numId w:val="9"/>
      </w:numPr>
    </w:pPr>
  </w:style>
  <w:style w:type="paragraph" w:customStyle="1" w:styleId="ListAlpha2">
    <w:name w:val="List Alpha 2"/>
    <w:basedOn w:val="List2"/>
    <w:rsid w:val="00954B68"/>
    <w:pPr>
      <w:numPr>
        <w:numId w:val="8"/>
      </w:numPr>
    </w:pPr>
  </w:style>
  <w:style w:type="paragraph" w:styleId="List2">
    <w:name w:val="List 2"/>
    <w:basedOn w:val="BodyText"/>
    <w:rsid w:val="00954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B68"/>
    <w:pPr>
      <w:numPr>
        <w:numId w:val="4"/>
      </w:numPr>
    </w:pPr>
  </w:style>
  <w:style w:type="paragraph" w:styleId="ListContinue2">
    <w:name w:val="List Continue 2"/>
    <w:basedOn w:val="List2"/>
    <w:rsid w:val="00954B68"/>
    <w:pPr>
      <w:ind w:firstLine="0"/>
    </w:pPr>
  </w:style>
  <w:style w:type="paragraph" w:styleId="ListContinue3">
    <w:name w:val="List Continue 3"/>
    <w:basedOn w:val="List3"/>
    <w:rsid w:val="00954B68"/>
    <w:pPr>
      <w:ind w:left="1021" w:firstLine="0"/>
    </w:pPr>
  </w:style>
  <w:style w:type="paragraph" w:styleId="ListContinue4">
    <w:name w:val="List Continue 4"/>
    <w:basedOn w:val="List4"/>
    <w:rsid w:val="00954B68"/>
    <w:pPr>
      <w:ind w:firstLine="0"/>
    </w:pPr>
  </w:style>
  <w:style w:type="paragraph" w:styleId="ListContinue5">
    <w:name w:val="List Continue 5"/>
    <w:basedOn w:val="List5"/>
    <w:rsid w:val="00954B68"/>
    <w:pPr>
      <w:ind w:firstLine="0"/>
    </w:pPr>
  </w:style>
  <w:style w:type="paragraph" w:styleId="ListNumber3">
    <w:name w:val="List Number 3"/>
    <w:basedOn w:val="List3"/>
    <w:rsid w:val="00954B68"/>
    <w:pPr>
      <w:numPr>
        <w:numId w:val="5"/>
      </w:numPr>
    </w:pPr>
  </w:style>
  <w:style w:type="paragraph" w:styleId="ListNumber4">
    <w:name w:val="List Number 4"/>
    <w:basedOn w:val="List4"/>
    <w:rsid w:val="00954B68"/>
    <w:pPr>
      <w:numPr>
        <w:numId w:val="6"/>
      </w:numPr>
    </w:pPr>
  </w:style>
  <w:style w:type="paragraph" w:styleId="ListNumber5">
    <w:name w:val="List Number 5"/>
    <w:basedOn w:val="List5"/>
    <w:rsid w:val="00954B68"/>
    <w:pPr>
      <w:numPr>
        <w:numId w:val="7"/>
      </w:numPr>
    </w:pPr>
  </w:style>
  <w:style w:type="paragraph" w:styleId="BlockText">
    <w:name w:val="Block Text"/>
    <w:basedOn w:val="Normal"/>
    <w:rsid w:val="00954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B68"/>
    <w:rPr>
      <w:sz w:val="16"/>
      <w:vertAlign w:val="superscript"/>
    </w:rPr>
  </w:style>
  <w:style w:type="character" w:customStyle="1" w:styleId="Symbols">
    <w:name w:val="Symbols"/>
    <w:basedOn w:val="DefaultParagraphFont"/>
    <w:rsid w:val="00954B68"/>
    <w:rPr>
      <w:rFonts w:ascii="Symbol" w:hAnsi="Symbol"/>
    </w:rPr>
  </w:style>
  <w:style w:type="character" w:customStyle="1" w:styleId="MenuOptions">
    <w:name w:val="Menu Options"/>
    <w:basedOn w:val="DefaultParagraphFont"/>
    <w:rsid w:val="00954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B68"/>
    <w:rPr>
      <w:b/>
    </w:rPr>
  </w:style>
  <w:style w:type="character" w:customStyle="1" w:styleId="Underlined">
    <w:name w:val="Underlined"/>
    <w:basedOn w:val="DefaultParagraphFont"/>
    <w:rsid w:val="00954B68"/>
    <w:rPr>
      <w:u w:val="single"/>
    </w:rPr>
  </w:style>
  <w:style w:type="paragraph" w:customStyle="1" w:styleId="TableBodyTextRight">
    <w:name w:val="Table Body Text Right"/>
    <w:basedOn w:val="TableBodyText"/>
    <w:rsid w:val="00954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B68"/>
    <w:rPr>
      <w:sz w:val="18"/>
    </w:rPr>
  </w:style>
  <w:style w:type="paragraph" w:customStyle="1" w:styleId="BodySmallRight">
    <w:name w:val="Body Small Right"/>
    <w:basedOn w:val="BodyTextRight"/>
    <w:rsid w:val="00954B68"/>
    <w:rPr>
      <w:sz w:val="18"/>
      <w:szCs w:val="18"/>
    </w:rPr>
  </w:style>
  <w:style w:type="paragraph" w:customStyle="1" w:styleId="MarginEdition">
    <w:name w:val="Margin Edition"/>
    <w:basedOn w:val="MarginNote"/>
    <w:rsid w:val="00954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B68"/>
    <w:rPr>
      <w:sz w:val="2"/>
      <w:szCs w:val="2"/>
    </w:rPr>
  </w:style>
  <w:style w:type="character" w:customStyle="1" w:styleId="Small">
    <w:name w:val="Small"/>
    <w:basedOn w:val="DefaultParagraphFont"/>
    <w:rsid w:val="00954B68"/>
    <w:rPr>
      <w:sz w:val="16"/>
    </w:rPr>
  </w:style>
  <w:style w:type="paragraph" w:customStyle="1" w:styleId="WideTable">
    <w:name w:val="Wide Table"/>
    <w:basedOn w:val="Normal"/>
    <w:rsid w:val="00954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B68"/>
  </w:style>
  <w:style w:type="paragraph" w:styleId="Quote">
    <w:name w:val="Quote"/>
    <w:basedOn w:val="Heading1"/>
    <w:link w:val="QuoteChar"/>
    <w:qFormat/>
    <w:rsid w:val="00954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B68"/>
    <w:pPr>
      <w:pageBreakBefore/>
    </w:pPr>
  </w:style>
  <w:style w:type="paragraph" w:customStyle="1" w:styleId="Border">
    <w:name w:val="Border"/>
    <w:basedOn w:val="Normal"/>
    <w:qFormat/>
    <w:rsid w:val="00954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B68"/>
    <w:rPr>
      <w:u w:val="single"/>
    </w:rPr>
  </w:style>
  <w:style w:type="character" w:customStyle="1" w:styleId="BoldandItalics">
    <w:name w:val="Bold and Italics"/>
    <w:qFormat/>
    <w:rsid w:val="00954B68"/>
    <w:rPr>
      <w:b/>
      <w:i/>
      <w:u w:val="none"/>
    </w:rPr>
  </w:style>
  <w:style w:type="paragraph" w:styleId="BalloonText">
    <w:name w:val="Balloon Text"/>
    <w:basedOn w:val="Normal"/>
    <w:link w:val="BalloonTextChar"/>
    <w:rsid w:val="00954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B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7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4461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AMPMGT601 Benchmark to manage and improve enterprise performance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2022-02-25T01:10:00Z</dcterms:created>
  <dcterms:modified xsi:type="dcterms:W3CDTF">2022-02-25T01:10:00Z</dcterms:modified>
</cp:coreProperties>
</file>