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106" w:rsidP="00E371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AMPMGT511 Manage feedlot facility</w:t>
      </w:r>
      <w:r>
        <w:fldChar w:fldCharType="end"/>
      </w:r>
    </w:p>
    <w:p w:rsidR="00E37106" w:rsidP="00E37106">
      <w:pPr>
        <w:pStyle w:val="Version"/>
        <w:sectPr w:rsidSect="00F95B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B9F" w:rsidP="00F95B9F">
      <w:pPr>
        <w:pStyle w:val="SuperHeading"/>
      </w:pPr>
      <w:r w:rsidRPr="00F95B9F">
        <w:t>Assessment Requirements for AMPMGT511 Manage feedlot facility</w:t>
      </w:r>
    </w:p>
    <w:p w:rsidR="00000000" w:rsidRPr="00F95B9F" w:rsidP="00F95B9F">
      <w:pPr>
        <w:pStyle w:val="Heading1"/>
      </w:pPr>
      <w:bookmarkStart w:id="1" w:name="O_1166047"/>
      <w:bookmarkEnd w:id="1"/>
      <w:r w:rsidRPr="00F95B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95B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B9F">
            <w:pPr>
              <w:pStyle w:val="BodyTextBold"/>
              <w:rPr>
                <w:lang w:val="en-NZ"/>
              </w:rPr>
            </w:pPr>
            <w:r w:rsidRPr="00F95B9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B9F">
            <w:pPr>
              <w:pStyle w:val="BodyTextBold"/>
              <w:rPr>
                <w:lang w:val="en-NZ"/>
              </w:rPr>
            </w:pPr>
            <w:r w:rsidRPr="00F95B9F">
              <w:t>Comments</w:t>
            </w:r>
          </w:p>
        </w:tc>
      </w:tr>
      <w:tr w:rsidTr="00F95B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B9F">
            <w:pPr>
              <w:pStyle w:val="BodyText"/>
              <w:rPr>
                <w:lang w:val="en-NZ"/>
              </w:rPr>
            </w:pPr>
            <w:r w:rsidRPr="00F95B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B9F" w:rsidP="00F95B9F">
            <w:pPr>
              <w:pStyle w:val="BodyText"/>
            </w:pPr>
            <w:r w:rsidRPr="00F95B9F">
              <w:t>This version released with AMP Australian Meat Industry Training Package Version 6.0.</w:t>
            </w:r>
          </w:p>
        </w:tc>
      </w:tr>
    </w:tbl>
    <w:p w:rsidR="00000000" w:rsidRPr="00F95B9F" w:rsidP="00F95B9F">
      <w:pPr>
        <w:pStyle w:val="BodyText"/>
      </w:pPr>
    </w:p>
    <w:p w:rsidR="00000000" w:rsidRPr="00F95B9F" w:rsidP="00F95B9F">
      <w:pPr>
        <w:pStyle w:val="AllowPageBreak"/>
      </w:pPr>
    </w:p>
    <w:p w:rsidR="00000000" w:rsidRPr="00F95B9F" w:rsidP="00F95B9F">
      <w:pPr>
        <w:pStyle w:val="Heading1"/>
      </w:pPr>
      <w:bookmarkStart w:id="2" w:name="O_1166048"/>
      <w:bookmarkEnd w:id="2"/>
      <w:r w:rsidRPr="00F95B9F">
        <w:t>Performance Evidence</w:t>
      </w:r>
    </w:p>
    <w:p w:rsidR="00000000" w:rsidRPr="00F95B9F" w:rsidP="00E37106">
      <w:pPr>
        <w:pStyle w:val="BodyText"/>
      </w:pPr>
      <w:r w:rsidRPr="00F95B9F">
        <w:t xml:space="preserve">An individual demonstrating competency must satisfy all of the elements and performance criteria in this unit. </w:t>
      </w:r>
    </w:p>
    <w:p w:rsidR="00000000" w:rsidRPr="00F95B9F" w:rsidP="00E37106">
      <w:pPr>
        <w:pStyle w:val="BodyText"/>
      </w:pPr>
      <w:r w:rsidRPr="00F95B9F">
        <w:t>There must be evidence that the individual has undertaken the following feedlot facility management functions:</w:t>
      </w:r>
    </w:p>
    <w:p w:rsidR="00000000" w:rsidRPr="00F95B9F" w:rsidP="00F95B9F">
      <w:pPr>
        <w:pStyle w:val="ListBullet"/>
      </w:pPr>
      <w:r w:rsidRPr="00F95B9F">
        <w:t>documented a 12 month feedlot op</w:t>
      </w:r>
      <w:r w:rsidRPr="00F95B9F">
        <w:t>erational plan</w:t>
      </w:r>
    </w:p>
    <w:p w:rsidR="00000000" w:rsidRPr="00F95B9F" w:rsidP="00F95B9F">
      <w:pPr>
        <w:pStyle w:val="ListBullet"/>
      </w:pPr>
      <w:r w:rsidRPr="00F95B9F">
        <w:t>conducted one audit of record keeping to comply with legislative requirements</w:t>
      </w:r>
    </w:p>
    <w:p w:rsidR="00000000" w:rsidRPr="00F95B9F" w:rsidP="00F95B9F">
      <w:pPr>
        <w:pStyle w:val="ListBullet"/>
      </w:pPr>
      <w:r w:rsidRPr="00F95B9F">
        <w:t>completed an assessment of all sections of a feedlot facility and confirmed plant, equipment and structures are clean, secure and well maintained on one occasion</w:t>
      </w:r>
    </w:p>
    <w:p w:rsidR="00000000" w:rsidRPr="00F95B9F" w:rsidP="00F95B9F">
      <w:pPr>
        <w:pStyle w:val="ListBullet"/>
      </w:pPr>
      <w:r w:rsidRPr="00F95B9F">
        <w:t>developed one operational and monitoring regime to optimise animal health and welfare and to ensure nutrition and traceability requirements are met</w:t>
      </w:r>
    </w:p>
    <w:p w:rsidR="00000000" w:rsidRPr="00F95B9F" w:rsidP="00F95B9F">
      <w:pPr>
        <w:pStyle w:val="ListBullet"/>
      </w:pPr>
      <w:r w:rsidRPr="00F95B9F">
        <w:t>directed the purchase and logistics of a cattle ration on one occasion</w:t>
      </w:r>
    </w:p>
    <w:p w:rsidR="00000000" w:rsidRPr="00F95B9F" w:rsidP="00F95B9F">
      <w:pPr>
        <w:pStyle w:val="ListBullet"/>
      </w:pPr>
      <w:r w:rsidRPr="00F95B9F">
        <w:t>arranged the induction and training o</w:t>
      </w:r>
      <w:r w:rsidRPr="00F95B9F">
        <w:t>f staff on one occasion</w:t>
      </w:r>
    </w:p>
    <w:p w:rsidR="00000000" w:rsidRPr="00F95B9F" w:rsidP="00F95B9F">
      <w:pPr>
        <w:pStyle w:val="ListBullet"/>
      </w:pPr>
      <w:r w:rsidRPr="00F95B9F">
        <w:t>identified and met the service needs of a meat processor on one occasion.</w:t>
      </w:r>
    </w:p>
    <w:p w:rsidR="00000000" w:rsidRPr="00F95B9F" w:rsidP="00F95B9F">
      <w:pPr>
        <w:pStyle w:val="AllowPageBreak"/>
      </w:pPr>
    </w:p>
    <w:p w:rsidR="00000000" w:rsidRPr="00F95B9F" w:rsidP="00F95B9F">
      <w:pPr>
        <w:pStyle w:val="Heading1"/>
      </w:pPr>
      <w:bookmarkStart w:id="3" w:name="O_1166049"/>
      <w:bookmarkEnd w:id="3"/>
      <w:r w:rsidRPr="00F95B9F">
        <w:t>Knowledge Evidence</w:t>
      </w:r>
    </w:p>
    <w:p w:rsidR="00000000" w:rsidRPr="00F95B9F" w:rsidP="00E37106">
      <w:pPr>
        <w:pStyle w:val="BodyText"/>
      </w:pPr>
      <w:r w:rsidRPr="00F95B9F">
        <w:t>An individual must be able to demonstrate the knowledge required to perform the tasks outlined in the elements and perfo</w:t>
      </w:r>
      <w:r w:rsidRPr="00F95B9F">
        <w:t>rmance criteria of this unit. This includes knowledge of:</w:t>
      </w:r>
    </w:p>
    <w:p w:rsidR="00000000" w:rsidRPr="00F95B9F" w:rsidP="00F95B9F">
      <w:pPr>
        <w:pStyle w:val="ListBullet"/>
      </w:pPr>
      <w:r w:rsidRPr="00F95B9F">
        <w:t>principles, practices and factors relating to managing a feedlot facility, including:</w:t>
      </w:r>
    </w:p>
    <w:p w:rsidR="00000000" w:rsidRPr="00F95B9F" w:rsidP="00F95B9F">
      <w:pPr>
        <w:pStyle w:val="ListBullet2"/>
      </w:pPr>
      <w:r w:rsidRPr="00F95B9F">
        <w:t>health and safety considerations, including manual handling</w:t>
      </w:r>
    </w:p>
    <w:p w:rsidR="00000000" w:rsidRPr="00F95B9F" w:rsidP="00F95B9F">
      <w:pPr>
        <w:pStyle w:val="ListBullet2"/>
      </w:pPr>
      <w:r w:rsidRPr="00F95B9F">
        <w:t>relevant animal welfare and biosecurity requiremen</w:t>
      </w:r>
      <w:r w:rsidRPr="00F95B9F">
        <w:t>ts</w:t>
      </w:r>
    </w:p>
    <w:p w:rsidR="00000000" w:rsidRPr="00F95B9F" w:rsidP="00F95B9F">
      <w:pPr>
        <w:pStyle w:val="ListBullet2"/>
      </w:pPr>
      <w:r w:rsidRPr="00F95B9F">
        <w:t xml:space="preserve">National Livestock Identification System </w:t>
      </w:r>
    </w:p>
    <w:p w:rsidR="00000000" w:rsidRPr="00F95B9F" w:rsidP="00F95B9F">
      <w:pPr>
        <w:pStyle w:val="ListBullet2"/>
      </w:pPr>
      <w:r w:rsidRPr="00F95B9F">
        <w:t>feedlot design, construction and waste management</w:t>
      </w:r>
    </w:p>
    <w:p w:rsidR="00000000" w:rsidRPr="00F95B9F" w:rsidP="00F95B9F">
      <w:pPr>
        <w:pStyle w:val="ListBullet2"/>
      </w:pPr>
      <w:r w:rsidRPr="00F95B9F">
        <w:t xml:space="preserve">animal health and welfare requirements </w:t>
      </w:r>
    </w:p>
    <w:p w:rsidR="00000000" w:rsidRPr="00F95B9F" w:rsidP="00F95B9F">
      <w:pPr>
        <w:pStyle w:val="ListBullet2"/>
      </w:pPr>
      <w:r w:rsidRPr="00F95B9F">
        <w:t xml:space="preserve">stock feeding regimes </w:t>
      </w:r>
    </w:p>
    <w:p w:rsidR="00000000" w:rsidRPr="00F95B9F" w:rsidP="00F95B9F">
      <w:pPr>
        <w:pStyle w:val="ListBullet2"/>
      </w:pPr>
      <w:r w:rsidRPr="00F95B9F">
        <w:t xml:space="preserve">relationship between feed consumption and liveweight gain </w:t>
      </w:r>
    </w:p>
    <w:p w:rsidR="00000000" w:rsidRPr="00F95B9F" w:rsidP="00F95B9F">
      <w:pPr>
        <w:pStyle w:val="ListBullet2"/>
      </w:pPr>
      <w:r w:rsidRPr="00F95B9F">
        <w:t>strategies to optimise liveweight gain and maximise feed conversion efficiency</w:t>
      </w:r>
    </w:p>
    <w:p w:rsidR="00000000" w:rsidRPr="00F95B9F" w:rsidP="00F95B9F">
      <w:pPr>
        <w:pStyle w:val="ListBullet2"/>
      </w:pPr>
      <w:r w:rsidRPr="00F95B9F">
        <w:t>common pests and diseases, and preventative and management strategies</w:t>
      </w:r>
    </w:p>
    <w:p w:rsidR="00000000" w:rsidRPr="00F95B9F" w:rsidP="00F95B9F">
      <w:pPr>
        <w:pStyle w:val="ListBullet2"/>
      </w:pPr>
      <w:r w:rsidRPr="00F95B9F">
        <w:t xml:space="preserve">impact of climatic factors such as excessive heat load during summer months </w:t>
      </w:r>
    </w:p>
    <w:p w:rsidR="00000000" w:rsidRPr="00F95B9F" w:rsidP="00F95B9F">
      <w:pPr>
        <w:pStyle w:val="ListBullet2"/>
      </w:pPr>
      <w:r w:rsidRPr="00F95B9F">
        <w:t>methods of calculating heat lo</w:t>
      </w:r>
      <w:r w:rsidRPr="00F95B9F">
        <w:t>ad index</w:t>
      </w:r>
    </w:p>
    <w:p w:rsidR="00000000" w:rsidRPr="00F95B9F" w:rsidP="00F95B9F">
      <w:pPr>
        <w:pStyle w:val="ListBullet2"/>
      </w:pPr>
      <w:r w:rsidRPr="00F95B9F">
        <w:t>treatments for minor stock injuries</w:t>
      </w:r>
    </w:p>
    <w:p w:rsidR="00000000" w:rsidRPr="00F95B9F" w:rsidP="00F95B9F">
      <w:pPr>
        <w:pStyle w:val="ListBullet2"/>
      </w:pPr>
      <w:r w:rsidRPr="00F95B9F">
        <w:t>strategies for training and managing staff</w:t>
      </w:r>
    </w:p>
    <w:p w:rsidR="00000000" w:rsidRPr="00F95B9F" w:rsidP="00F95B9F">
      <w:pPr>
        <w:pStyle w:val="ListBullet2"/>
      </w:pPr>
      <w:r w:rsidRPr="00F95B9F">
        <w:t>strategies for managing and developing personnel and stakeholder relationships, including establishing targets, developing capability and managing conflict.</w:t>
      </w:r>
    </w:p>
    <w:p w:rsidR="00000000" w:rsidRPr="00F95B9F" w:rsidP="00F95B9F">
      <w:pPr>
        <w:pStyle w:val="AllowPageBreak"/>
      </w:pPr>
    </w:p>
    <w:p w:rsidR="00000000" w:rsidRPr="00F95B9F" w:rsidP="00F95B9F">
      <w:pPr>
        <w:pStyle w:val="Heading1"/>
      </w:pPr>
      <w:bookmarkStart w:id="4" w:name="O_1166050"/>
      <w:bookmarkEnd w:id="4"/>
      <w:r w:rsidRPr="00F95B9F">
        <w:t>Assessment Conditions</w:t>
      </w:r>
    </w:p>
    <w:p w:rsidR="00000000" w:rsidRPr="00F95B9F" w:rsidP="00E37106">
      <w:pPr>
        <w:pStyle w:val="BodyText"/>
      </w:pPr>
      <w:r w:rsidRPr="00F95B9F">
        <w:t>Assessment of the skills in this unit of competency must take place under the following conditions:</w:t>
      </w:r>
    </w:p>
    <w:p w:rsidR="00000000" w:rsidRPr="00F95B9F" w:rsidP="00F95B9F">
      <w:pPr>
        <w:pStyle w:val="ListBullet"/>
      </w:pPr>
      <w:r w:rsidRPr="00F95B9F">
        <w:t>physical conditions:</w:t>
      </w:r>
    </w:p>
    <w:p w:rsidR="00000000" w:rsidRPr="00F95B9F" w:rsidP="00F95B9F">
      <w:pPr>
        <w:pStyle w:val="ListBullet2"/>
      </w:pPr>
      <w:r w:rsidRPr="00F95B9F">
        <w:t xml:space="preserve">skills must be demonstrated in an operating, National Feedlot Accreditation Scheme (NFAS) accredited </w:t>
      </w:r>
      <w:r w:rsidRPr="00F95B9F">
        <w:t xml:space="preserve">feedlot </w:t>
      </w:r>
    </w:p>
    <w:p w:rsidR="00000000" w:rsidRPr="00F95B9F" w:rsidP="00F95B9F">
      <w:pPr>
        <w:pStyle w:val="ListBullet"/>
      </w:pPr>
      <w:r>
        <w:t>•</w:t>
      </w:r>
      <w:r>
        <w:tab/>
      </w:r>
      <w:r w:rsidRPr="00F95B9F">
        <w:t>specifications:</w:t>
      </w:r>
    </w:p>
    <w:p w:rsidR="00000000" w:rsidRPr="00F95B9F" w:rsidP="00F95B9F">
      <w:pPr>
        <w:pStyle w:val="ListBullet2"/>
      </w:pPr>
      <w:r w:rsidRPr="00F95B9F">
        <w:t xml:space="preserve">workplace policies and procedures, legislation and codes of practice relevant to managing a feedlot facility </w:t>
      </w:r>
    </w:p>
    <w:p w:rsidR="00000000" w:rsidRPr="00F95B9F" w:rsidP="00F95B9F">
      <w:pPr>
        <w:pStyle w:val="ListBullet"/>
      </w:pPr>
      <w:r w:rsidRPr="00F95B9F">
        <w:t xml:space="preserve">relationships: </w:t>
      </w:r>
    </w:p>
    <w:p w:rsidR="00000000" w:rsidRPr="00F95B9F" w:rsidP="00F95B9F">
      <w:pPr>
        <w:pStyle w:val="ListBullet2"/>
      </w:pPr>
      <w:r w:rsidRPr="00F95B9F">
        <w:t>feedlot staff</w:t>
      </w:r>
    </w:p>
    <w:p w:rsidR="00000000" w:rsidRPr="00F95B9F" w:rsidP="00F95B9F">
      <w:pPr>
        <w:pStyle w:val="ListBullet2"/>
      </w:pPr>
      <w:r w:rsidRPr="00F95B9F">
        <w:t>supplier.</w:t>
      </w:r>
    </w:p>
    <w:p w:rsidR="00000000" w:rsidRPr="00F95B9F" w:rsidP="00E37106">
      <w:pPr>
        <w:pStyle w:val="BodyText"/>
      </w:pPr>
      <w:r w:rsidRPr="00F95B9F">
        <w:t>A minimum of three different forms of assessment must be used.</w:t>
      </w:r>
    </w:p>
    <w:p w:rsidR="00000000" w:rsidRPr="00F95B9F" w:rsidP="00E37106">
      <w:pPr>
        <w:pStyle w:val="BodyText"/>
      </w:pPr>
      <w:r w:rsidRPr="00F95B9F">
        <w:t xml:space="preserve">Assessors of </w:t>
      </w:r>
      <w:r w:rsidRPr="00F95B9F">
        <w:t>this unit must satisfy the requirements for assessors in applicable vocational education and training legislation, frameworks and/or standards.</w:t>
      </w:r>
    </w:p>
    <w:p w:rsidR="00000000" w:rsidRPr="00F95B9F" w:rsidP="00F95B9F">
      <w:pPr>
        <w:pStyle w:val="Heading1"/>
      </w:pPr>
      <w:bookmarkStart w:id="5" w:name="O_1166053"/>
      <w:bookmarkEnd w:id="5"/>
      <w:r w:rsidRPr="00F95B9F">
        <w:t>Links</w:t>
      </w:r>
    </w:p>
    <w:p w:rsidR="00000000" w:rsidRPr="00F95B9F" w:rsidP="00E37106">
      <w:pPr>
        <w:pStyle w:val="BodyText"/>
      </w:pPr>
      <w:r w:rsidRPr="00F95B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1534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95B9F" w:rsidP="00F95B9F"/>
    <w:sectPr w:rsidSect="00F95B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B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B9F" w:rsidRPr="00E37106" w:rsidP="00E371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B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06" w:rsidP="00F95B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7106" w:rsidP="00F95B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37106" w:rsidP="00F95B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B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B9F" w:rsidRPr="00E37106" w:rsidP="00E371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B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06" w:rsidRPr="002D2AF8" w:rsidP="00F95B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AMPMGT511 Manage feedlot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37106" w:rsidP="00F95B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CE92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6296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7A1F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B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B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B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B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B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B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B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B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B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B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B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B9F"/>
  </w:style>
  <w:style w:type="character" w:customStyle="1" w:styleId="Heading1Char">
    <w:name w:val="Heading 1 Char"/>
    <w:basedOn w:val="DefaultParagraphFont"/>
    <w:link w:val="Heading1"/>
    <w:rsid w:val="00F95B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B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B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B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5B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5B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B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5B9F"/>
    <w:rPr>
      <w:b/>
    </w:rPr>
  </w:style>
  <w:style w:type="character" w:customStyle="1" w:styleId="Heading2Char">
    <w:name w:val="Heading 2 Char"/>
    <w:basedOn w:val="DefaultParagraphFont"/>
    <w:link w:val="Heading2"/>
    <w:rsid w:val="00F95B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B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B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B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B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B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B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B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B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B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B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B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B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B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B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B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5B9F"/>
    <w:rPr>
      <w:b/>
      <w:spacing w:val="0"/>
    </w:rPr>
  </w:style>
  <w:style w:type="paragraph" w:customStyle="1" w:styleId="SuperTitle">
    <w:name w:val="SuperTitle"/>
    <w:basedOn w:val="Title"/>
    <w:rsid w:val="00F95B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B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B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5B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B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B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B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B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B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B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B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B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5B9F"/>
    <w:rPr>
      <w:i/>
    </w:rPr>
  </w:style>
  <w:style w:type="paragraph" w:styleId="Caption">
    <w:name w:val="caption"/>
    <w:basedOn w:val="BodyText"/>
    <w:next w:val="Normal"/>
    <w:qFormat/>
    <w:rsid w:val="00F95B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B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B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B9F"/>
  </w:style>
  <w:style w:type="paragraph" w:styleId="TableofFigures">
    <w:name w:val="table of figures"/>
    <w:basedOn w:val="Normal"/>
    <w:next w:val="Normal"/>
    <w:semiHidden/>
    <w:rsid w:val="00F95B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B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5B9F"/>
    <w:rPr>
      <w:rFonts w:ascii="Wingdings" w:hAnsi="Wingdings"/>
    </w:rPr>
  </w:style>
  <w:style w:type="paragraph" w:customStyle="1" w:styleId="TableHeading">
    <w:name w:val="Table Heading"/>
    <w:basedOn w:val="HeadingBase"/>
    <w:rsid w:val="00F95B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B9F"/>
    <w:rPr>
      <w:color w:val="0033CC"/>
      <w:u w:val="none"/>
    </w:rPr>
  </w:style>
  <w:style w:type="paragraph" w:customStyle="1" w:styleId="BodyTextRight">
    <w:name w:val="Body Text Right"/>
    <w:basedOn w:val="BodyText"/>
    <w:rsid w:val="00F95B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B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B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B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B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B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B9F"/>
    <w:rPr>
      <w:sz w:val="32"/>
    </w:rPr>
  </w:style>
  <w:style w:type="paragraph" w:customStyle="1" w:styleId="HeadingProcedure">
    <w:name w:val="Heading Procedure"/>
    <w:basedOn w:val="HeadingBase"/>
    <w:next w:val="Normal"/>
    <w:rsid w:val="00F95B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B9F"/>
    <w:pPr>
      <w:spacing w:before="60" w:after="60"/>
    </w:pPr>
  </w:style>
  <w:style w:type="paragraph" w:styleId="ListContinue">
    <w:name w:val="List Continue"/>
    <w:basedOn w:val="List"/>
    <w:rsid w:val="00F95B9F"/>
    <w:pPr>
      <w:ind w:firstLine="0"/>
    </w:pPr>
  </w:style>
  <w:style w:type="paragraph" w:customStyle="1" w:styleId="ListNote">
    <w:name w:val="List Note"/>
    <w:basedOn w:val="List"/>
    <w:rsid w:val="00F95B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B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B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B9F"/>
    <w:rPr>
      <w:rFonts w:ascii="Courier New" w:hAnsi="Courier New"/>
    </w:rPr>
  </w:style>
  <w:style w:type="paragraph" w:customStyle="1" w:styleId="NoteBullet">
    <w:name w:val="Note Bullet"/>
    <w:basedOn w:val="Note"/>
    <w:rsid w:val="00F95B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B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B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B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B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5B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B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B9F"/>
    <w:rPr>
      <w:b/>
      <w:smallCaps/>
    </w:rPr>
  </w:style>
  <w:style w:type="paragraph" w:customStyle="1" w:styleId="TableListNumber">
    <w:name w:val="Table List Number"/>
    <w:basedOn w:val="ListNumber"/>
    <w:rsid w:val="00F95B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B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B9F"/>
    <w:pPr>
      <w:numPr>
        <w:numId w:val="9"/>
      </w:numPr>
    </w:pPr>
  </w:style>
  <w:style w:type="paragraph" w:customStyle="1" w:styleId="ListAlpha2">
    <w:name w:val="List Alpha 2"/>
    <w:basedOn w:val="List2"/>
    <w:rsid w:val="00F95B9F"/>
    <w:pPr>
      <w:numPr>
        <w:numId w:val="8"/>
      </w:numPr>
    </w:pPr>
  </w:style>
  <w:style w:type="paragraph" w:styleId="List2">
    <w:name w:val="List 2"/>
    <w:basedOn w:val="BodyText"/>
    <w:rsid w:val="00F95B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B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B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B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B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B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5B9F"/>
    <w:pPr>
      <w:numPr>
        <w:numId w:val="4"/>
      </w:numPr>
    </w:pPr>
  </w:style>
  <w:style w:type="paragraph" w:styleId="ListContinue2">
    <w:name w:val="List Continue 2"/>
    <w:basedOn w:val="List2"/>
    <w:rsid w:val="00F95B9F"/>
    <w:pPr>
      <w:ind w:firstLine="0"/>
    </w:pPr>
  </w:style>
  <w:style w:type="paragraph" w:styleId="ListContinue3">
    <w:name w:val="List Continue 3"/>
    <w:basedOn w:val="List3"/>
    <w:rsid w:val="00F95B9F"/>
    <w:pPr>
      <w:ind w:left="1021" w:firstLine="0"/>
    </w:pPr>
  </w:style>
  <w:style w:type="paragraph" w:styleId="ListContinue4">
    <w:name w:val="List Continue 4"/>
    <w:basedOn w:val="List4"/>
    <w:rsid w:val="00F95B9F"/>
    <w:pPr>
      <w:ind w:firstLine="0"/>
    </w:pPr>
  </w:style>
  <w:style w:type="paragraph" w:styleId="ListContinue5">
    <w:name w:val="List Continue 5"/>
    <w:basedOn w:val="List5"/>
    <w:rsid w:val="00F95B9F"/>
    <w:pPr>
      <w:ind w:firstLine="0"/>
    </w:pPr>
  </w:style>
  <w:style w:type="paragraph" w:styleId="ListNumber3">
    <w:name w:val="List Number 3"/>
    <w:basedOn w:val="List3"/>
    <w:rsid w:val="00F95B9F"/>
    <w:pPr>
      <w:numPr>
        <w:numId w:val="5"/>
      </w:numPr>
    </w:pPr>
  </w:style>
  <w:style w:type="paragraph" w:styleId="ListNumber4">
    <w:name w:val="List Number 4"/>
    <w:basedOn w:val="List4"/>
    <w:rsid w:val="00F95B9F"/>
    <w:pPr>
      <w:numPr>
        <w:numId w:val="6"/>
      </w:numPr>
    </w:pPr>
  </w:style>
  <w:style w:type="paragraph" w:styleId="ListNumber5">
    <w:name w:val="List Number 5"/>
    <w:basedOn w:val="List5"/>
    <w:rsid w:val="00F95B9F"/>
    <w:pPr>
      <w:numPr>
        <w:numId w:val="7"/>
      </w:numPr>
    </w:pPr>
  </w:style>
  <w:style w:type="paragraph" w:styleId="BlockText">
    <w:name w:val="Block Text"/>
    <w:basedOn w:val="Normal"/>
    <w:rsid w:val="00F95B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B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B9F"/>
    <w:rPr>
      <w:sz w:val="16"/>
      <w:vertAlign w:val="superscript"/>
    </w:rPr>
  </w:style>
  <w:style w:type="character" w:customStyle="1" w:styleId="Symbols">
    <w:name w:val="Symbols"/>
    <w:basedOn w:val="DefaultParagraphFont"/>
    <w:rsid w:val="00F95B9F"/>
    <w:rPr>
      <w:rFonts w:ascii="Symbol" w:hAnsi="Symbol"/>
    </w:rPr>
  </w:style>
  <w:style w:type="character" w:customStyle="1" w:styleId="MenuOptions">
    <w:name w:val="Menu Options"/>
    <w:basedOn w:val="DefaultParagraphFont"/>
    <w:rsid w:val="00F95B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B9F"/>
    <w:rPr>
      <w:b/>
    </w:rPr>
  </w:style>
  <w:style w:type="character" w:customStyle="1" w:styleId="Underlined">
    <w:name w:val="Underlined"/>
    <w:basedOn w:val="DefaultParagraphFont"/>
    <w:rsid w:val="00F95B9F"/>
    <w:rPr>
      <w:u w:val="single"/>
    </w:rPr>
  </w:style>
  <w:style w:type="paragraph" w:customStyle="1" w:styleId="TableBodyTextRight">
    <w:name w:val="Table Body Text Right"/>
    <w:basedOn w:val="TableBodyText"/>
    <w:rsid w:val="00F95B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B9F"/>
    <w:rPr>
      <w:sz w:val="18"/>
    </w:rPr>
  </w:style>
  <w:style w:type="paragraph" w:customStyle="1" w:styleId="BodySmallRight">
    <w:name w:val="Body Small Right"/>
    <w:basedOn w:val="BodyTextRight"/>
    <w:rsid w:val="00F95B9F"/>
    <w:rPr>
      <w:sz w:val="18"/>
      <w:szCs w:val="18"/>
    </w:rPr>
  </w:style>
  <w:style w:type="paragraph" w:customStyle="1" w:styleId="MarginEdition">
    <w:name w:val="Margin Edition"/>
    <w:basedOn w:val="MarginNote"/>
    <w:rsid w:val="00F95B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B9F"/>
    <w:rPr>
      <w:sz w:val="2"/>
      <w:szCs w:val="2"/>
    </w:rPr>
  </w:style>
  <w:style w:type="character" w:customStyle="1" w:styleId="Small">
    <w:name w:val="Small"/>
    <w:basedOn w:val="DefaultParagraphFont"/>
    <w:rsid w:val="00F95B9F"/>
    <w:rPr>
      <w:sz w:val="16"/>
    </w:rPr>
  </w:style>
  <w:style w:type="paragraph" w:customStyle="1" w:styleId="WideTable">
    <w:name w:val="Wide Table"/>
    <w:basedOn w:val="Normal"/>
    <w:rsid w:val="00F95B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B9F"/>
  </w:style>
  <w:style w:type="paragraph" w:styleId="Quote">
    <w:name w:val="Quote"/>
    <w:basedOn w:val="Heading1"/>
    <w:link w:val="QuoteChar"/>
    <w:qFormat/>
    <w:rsid w:val="00F95B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B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B9F"/>
    <w:pPr>
      <w:pageBreakBefore/>
    </w:pPr>
  </w:style>
  <w:style w:type="paragraph" w:customStyle="1" w:styleId="Border">
    <w:name w:val="Border"/>
    <w:basedOn w:val="Normal"/>
    <w:qFormat/>
    <w:rsid w:val="00F95B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B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B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B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B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B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B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B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B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B9F"/>
    <w:rPr>
      <w:u w:val="single"/>
    </w:rPr>
  </w:style>
  <w:style w:type="character" w:customStyle="1" w:styleId="BoldandItalics">
    <w:name w:val="Bold and Italics"/>
    <w:qFormat/>
    <w:rsid w:val="00F95B9F"/>
    <w:rPr>
      <w:b/>
      <w:i/>
      <w:u w:val="none"/>
    </w:rPr>
  </w:style>
  <w:style w:type="paragraph" w:styleId="BalloonText">
    <w:name w:val="Balloon Text"/>
    <w:basedOn w:val="Normal"/>
    <w:link w:val="BalloonTextChar"/>
    <w:rsid w:val="00F95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B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B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B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B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B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B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71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428</Words>
  <Characters>2825</Characters>
  <Application>Microsoft Office Word</Application>
  <DocSecurity>0</DocSecurity>
  <Lines>72</Lines>
  <Paragraphs>58</Paragraphs>
  <ScaleCrop>false</ScaleCrop>
  <Company>Author-it Software Corporation Ltd.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AMPMGT511 Manage feedlot facility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2025-02-21T07:00:00Z</dcterms:created>
  <dcterms:modified xsi:type="dcterms:W3CDTF">2025-02-21T07:00:00Z</dcterms:modified>
</cp:coreProperties>
</file>