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67D" w:rsidP="00A4767D">
      <w:pPr>
        <w:pStyle w:val="Title"/>
      </w:pPr>
      <w:r>
        <w:fldChar w:fldCharType="begin"/>
      </w:r>
      <w:r>
        <w:instrText xml:space="preserve"> TITLE   \* MERGEFORMAT </w:instrText>
      </w:r>
      <w:r>
        <w:fldChar w:fldCharType="separate"/>
      </w:r>
      <w:r>
        <w:t>AMPMGT506 Manage utilities and energy</w:t>
      </w:r>
      <w:r>
        <w:fldChar w:fldCharType="end"/>
      </w:r>
    </w:p>
    <w:p w:rsidR="00A4767D" w:rsidP="00A4767D">
      <w:pPr>
        <w:pStyle w:val="Version"/>
        <w:sectPr w:rsidSect="006D3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3F33" w:rsidP="006D3F33">
      <w:pPr>
        <w:pStyle w:val="SuperHeading"/>
      </w:pPr>
      <w:r w:rsidRPr="006D3F33">
        <w:t>AMPMGT506 Manage utilities and energy</w:t>
      </w:r>
    </w:p>
    <w:p w:rsidR="00000000" w:rsidRPr="006D3F33" w:rsidP="006D3F33">
      <w:pPr>
        <w:pStyle w:val="Heading1"/>
      </w:pPr>
      <w:bookmarkStart w:id="1" w:name="O_1165819"/>
      <w:bookmarkEnd w:id="1"/>
      <w:r w:rsidRPr="006D3F33">
        <w:t>Modification History</w:t>
      </w:r>
    </w:p>
    <w:tbl>
      <w:tblPr>
        <w:tblW w:w="9520" w:type="dxa"/>
        <w:tblLayout w:type="fixed"/>
        <w:tblCellMar>
          <w:left w:w="62" w:type="dxa"/>
          <w:right w:w="62" w:type="dxa"/>
        </w:tblCellMar>
        <w:tblLook w:val="0000"/>
      </w:tblPr>
      <w:tblGrid>
        <w:gridCol w:w="2581"/>
        <w:gridCol w:w="6939"/>
      </w:tblGrid>
      <w:tr w:rsidTr="006D3F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Comments</w:t>
            </w:r>
          </w:p>
        </w:tc>
      </w:tr>
      <w:tr w:rsidTr="006D3F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This version released with AMP Australian Meat Processing Training Package Version 6.0.</w:t>
            </w:r>
          </w:p>
        </w:tc>
      </w:tr>
      <w:tr w:rsidTr="006D3F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t>This version released with AMP Australian Meat Processing Training Package Version 1.0.</w:t>
            </w:r>
          </w:p>
        </w:tc>
      </w:tr>
    </w:tbl>
    <w:p w:rsidR="00000000" w:rsidRPr="006D3F33" w:rsidP="006D3F33">
      <w:pPr>
        <w:pStyle w:val="BodyText"/>
      </w:pPr>
    </w:p>
    <w:p w:rsidR="00000000" w:rsidRPr="006D3F33" w:rsidP="006D3F33">
      <w:pPr>
        <w:pStyle w:val="AllowPageBreak"/>
      </w:pPr>
    </w:p>
    <w:p w:rsidR="00000000" w:rsidRPr="006D3F33" w:rsidP="006D3F33">
      <w:pPr>
        <w:pStyle w:val="Heading1"/>
      </w:pPr>
      <w:bookmarkStart w:id="2" w:name="O_1165818"/>
      <w:bookmarkEnd w:id="2"/>
      <w:r w:rsidRPr="006D3F33">
        <w:t>Application</w:t>
      </w:r>
    </w:p>
    <w:p w:rsidR="00000000" w:rsidRPr="006D3F33" w:rsidP="00A4767D">
      <w:pPr>
        <w:pStyle w:val="BodyText"/>
      </w:pPr>
      <w:r w:rsidRPr="006D3F33">
        <w:t>This unit describes the skills and knowledge required to identify enterprise utilities and energy requirements, manage their use and control waste and costs.</w:t>
      </w:r>
    </w:p>
    <w:p w:rsidR="00000000" w:rsidRPr="006D3F33" w:rsidP="00A4767D">
      <w:pPr>
        <w:pStyle w:val="BodyText"/>
      </w:pPr>
      <w:r w:rsidRPr="006D3F33">
        <w:t>Utilities and energy are a significant cost component in the production of meat and m</w:t>
      </w:r>
      <w:r w:rsidRPr="006D3F33">
        <w:t>eat products. Their efficient use affects costs, profits and the quality of the product.</w:t>
      </w:r>
    </w:p>
    <w:p w:rsidR="00000000" w:rsidRPr="006D3F33" w:rsidP="00A4767D">
      <w:pPr>
        <w:pStyle w:val="BodyText"/>
      </w:pPr>
      <w:r w:rsidRPr="006D3F33">
        <w:t>This unit is particularly applicable to maintenance, engineering, production, environment and finance personnel working in a meat industry context.</w:t>
      </w:r>
    </w:p>
    <w:p w:rsidR="00000000" w:rsidRPr="006D3F33" w:rsidP="00A4767D">
      <w:pPr>
        <w:pStyle w:val="BodyText"/>
      </w:pPr>
      <w:r w:rsidRPr="006D3F33">
        <w:t>At this level, indi</w:t>
      </w:r>
      <w:r w:rsidRPr="006D3F33">
        <w:t xml:space="preserve">viduals exercise considerable responsibility and accountability within enterprise structures and are required to make primary contributions to the values, goals and operations of the enterprise. They will typically have responsibility for establishing and </w:t>
      </w:r>
      <w:r w:rsidRPr="006D3F33">
        <w:t>reviewing systems for their site or department. They may be assisted by external experts to develop plans and strategies.</w:t>
      </w:r>
    </w:p>
    <w:p w:rsidR="00000000" w:rsidRPr="006D3F33" w:rsidP="00A4767D">
      <w:pPr>
        <w:pStyle w:val="BodyText"/>
      </w:pPr>
      <w:r w:rsidRPr="006D3F33">
        <w:t>This unit must be delivered in the context of Australian meat industry standards and regulations.</w:t>
      </w:r>
    </w:p>
    <w:p w:rsidR="00000000" w:rsidRPr="006D3F33" w:rsidP="00A4767D">
      <w:pPr>
        <w:pStyle w:val="BodyText"/>
      </w:pPr>
      <w:r w:rsidRPr="006D3F33">
        <w:t>No licensing, legislative or certifi</w:t>
      </w:r>
      <w:r w:rsidRPr="006D3F33">
        <w:t>cation requirements are known to apply to this unit at the time of publication.</w:t>
      </w:r>
    </w:p>
    <w:p w:rsidR="00000000" w:rsidRPr="006D3F33" w:rsidP="006D3F33">
      <w:pPr>
        <w:pStyle w:val="Heading1"/>
      </w:pPr>
      <w:bookmarkStart w:id="3" w:name="O_1165817"/>
      <w:bookmarkEnd w:id="3"/>
      <w:r w:rsidRPr="006D3F33">
        <w:t>Pre-requisite Unit</w:t>
      </w:r>
    </w:p>
    <w:p w:rsidR="00000000" w:rsidRPr="006D3F33" w:rsidP="00A4767D">
      <w:pPr>
        <w:pStyle w:val="BodyText"/>
      </w:pPr>
      <w:r w:rsidRPr="006D3F33">
        <w:t>Nil</w:t>
      </w:r>
    </w:p>
    <w:p w:rsidR="00000000" w:rsidRPr="006D3F33" w:rsidP="006D3F33">
      <w:pPr>
        <w:pStyle w:val="Heading1"/>
      </w:pPr>
      <w:bookmarkStart w:id="4" w:name="O_1165816"/>
      <w:bookmarkEnd w:id="4"/>
      <w:r w:rsidRPr="006D3F33">
        <w:t>Unit Sector</w:t>
      </w:r>
    </w:p>
    <w:p w:rsidR="00000000" w:rsidRPr="006D3F33" w:rsidP="006D3F33">
      <w:pPr>
        <w:pStyle w:val="Heading1"/>
      </w:pPr>
      <w:bookmarkStart w:id="5" w:name="O_1165815"/>
      <w:bookmarkEnd w:id="5"/>
      <w:r w:rsidRPr="006D3F33">
        <w:t>Elements and Performance Criteria</w:t>
      </w:r>
    </w:p>
    <w:tbl>
      <w:tblPr>
        <w:tblW w:w="9520" w:type="dxa"/>
        <w:tblLayout w:type="fixed"/>
        <w:tblCellMar>
          <w:left w:w="62" w:type="dxa"/>
          <w:right w:w="62" w:type="dxa"/>
        </w:tblCellMar>
        <w:tblLook w:val="0000"/>
      </w:tblPr>
      <w:tblGrid>
        <w:gridCol w:w="2580"/>
        <w:gridCol w:w="6940"/>
      </w:tblGrid>
      <w:tr w:rsidTr="00A476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F33">
            <w:pPr>
              <w:pStyle w:val="BodyTextBold"/>
              <w:rPr>
                <w:lang w:val="en-NZ"/>
              </w:rPr>
            </w:pPr>
            <w:r w:rsidRPr="006D3F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F33">
            <w:pPr>
              <w:pStyle w:val="BodyTextBold"/>
              <w:rPr>
                <w:lang w:val="en-NZ"/>
              </w:rPr>
            </w:pPr>
            <w:r w:rsidRPr="006D3F33">
              <w:t>Performance Criteria</w:t>
            </w:r>
          </w:p>
        </w:tc>
      </w:tr>
      <w:tr w:rsidTr="00A4767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rPr>
                <w:rStyle w:val="Emphasis"/>
              </w:rPr>
              <w:t>Performance criteria describe the performance needed to demonstrate achievement of the element.</w:t>
            </w:r>
          </w:p>
        </w:tc>
      </w:tr>
      <w:tr w:rsidTr="00A476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1. Identify enterprise utility and energy requirements and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t>1.1 Identify utility and energy requirements for all areas and operations of the enterprise in accordance with workplace, customer and regulatory requirements</w:t>
            </w:r>
          </w:p>
          <w:p w:rsidR="00000000" w:rsidRPr="006D3F33" w:rsidP="006D3F33">
            <w:pPr>
              <w:pStyle w:val="BodyText"/>
            </w:pPr>
            <w:r w:rsidRPr="006D3F33">
              <w:t>1.2 Measure current utility and energy costs, and identify impact on profitability</w:t>
            </w:r>
          </w:p>
          <w:p w:rsidR="00000000" w:rsidRPr="006D3F33" w:rsidP="006D3F33">
            <w:pPr>
              <w:pStyle w:val="BodyText"/>
            </w:pPr>
            <w:r w:rsidRPr="006D3F33">
              <w:t xml:space="preserve">1.3 Determine </w:t>
            </w:r>
            <w:r w:rsidRPr="006D3F33">
              <w:t>enterprise</w:t>
            </w:r>
            <w:r>
              <w:t>’</w:t>
            </w:r>
            <w:r w:rsidRPr="006D3F33">
              <w:t>s future utility or energy requirements in accordance with enterprise goals and directions</w:t>
            </w:r>
          </w:p>
          <w:p w:rsidR="00000000" w:rsidP="006D3F33">
            <w:pPr>
              <w:pStyle w:val="BodyText"/>
              <w:rPr>
                <w:lang w:val="en-NZ"/>
              </w:rPr>
            </w:pPr>
            <w:r w:rsidRPr="006D3F33">
              <w:t>1.4 Include utility and energy requirements and costs in all forward planning</w:t>
            </w:r>
          </w:p>
        </w:tc>
      </w:tr>
      <w:tr w:rsidTr="00A476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2. Monitor and control enterprise utility and energy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t>2.1 Establish perf</w:t>
            </w:r>
            <w:r w:rsidRPr="006D3F33">
              <w:t>ormance standards and indicators using agreed benchmarks and best practice methods</w:t>
            </w:r>
          </w:p>
          <w:p w:rsidR="00000000" w:rsidRPr="006D3F33" w:rsidP="006D3F33">
            <w:pPr>
              <w:pStyle w:val="BodyText"/>
            </w:pPr>
            <w:r w:rsidRPr="006D3F33">
              <w:t>2.2 Develop team commitment to utility or energy management using consultative approaches</w:t>
            </w:r>
          </w:p>
          <w:p w:rsidR="00000000" w:rsidRPr="006D3F33" w:rsidP="006D3F33">
            <w:pPr>
              <w:pStyle w:val="BodyText"/>
            </w:pPr>
            <w:r w:rsidRPr="006D3F33">
              <w:t>2.3 Develop systems for the accurate monitoring of utility and energy use and costs</w:t>
            </w:r>
          </w:p>
          <w:p w:rsidR="00000000" w:rsidRPr="006D3F33" w:rsidP="006D3F33">
            <w:pPr>
              <w:pStyle w:val="BodyText"/>
            </w:pPr>
            <w:r w:rsidRPr="006D3F33">
              <w:t>2.4 Audit enterprise operations to assess use, misuse and waste of utilities and energy</w:t>
            </w:r>
          </w:p>
          <w:p w:rsidR="00000000" w:rsidRPr="006D3F33" w:rsidP="006D3F33">
            <w:pPr>
              <w:pStyle w:val="BodyText"/>
            </w:pPr>
            <w:r w:rsidRPr="006D3F33">
              <w:t>2.5 Monitor enterprise performance and adjust or correct systems and operations</w:t>
            </w:r>
          </w:p>
          <w:p w:rsidR="00000000" w:rsidRPr="006D3F33" w:rsidP="006D3F33">
            <w:pPr>
              <w:pStyle w:val="BodyText"/>
            </w:pPr>
            <w:r w:rsidRPr="006D3F33">
              <w:t>2.6 Prepare contingency plans for failure of utility or energy supply and service</w:t>
            </w:r>
          </w:p>
          <w:p w:rsidR="00000000" w:rsidP="006D3F33">
            <w:pPr>
              <w:pStyle w:val="BodyText"/>
              <w:rPr>
                <w:lang w:val="en-NZ"/>
              </w:rPr>
            </w:pPr>
            <w:r w:rsidRPr="006D3F33">
              <w:t>2.7 U</w:t>
            </w:r>
            <w:r w:rsidRPr="006D3F33">
              <w:t>pdate workplace safety systems and procedures to include requirements for safe use of utilities or energy</w:t>
            </w:r>
          </w:p>
        </w:tc>
      </w:tr>
      <w:tr w:rsidTr="00A476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3. Review performance and utility or energy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t>3.1 Identify, evaluate and recommend strategies and procedures for wastage minimisation and more ef</w:t>
            </w:r>
            <w:r w:rsidRPr="006D3F33">
              <w:t>ficient use of utilities and energy</w:t>
            </w:r>
          </w:p>
          <w:p w:rsidR="00000000" w:rsidRPr="006D3F33" w:rsidP="006D3F33">
            <w:pPr>
              <w:pStyle w:val="BodyText"/>
            </w:pPr>
            <w:r w:rsidRPr="006D3F33">
              <w:t>3.2 Assess alternative utility or energy sources and services for availability, suitability, contribution to sustainability, efficiency of operations and effectiveness of costs</w:t>
            </w:r>
          </w:p>
          <w:p w:rsidR="00000000" w:rsidRPr="006D3F33" w:rsidP="006D3F33">
            <w:pPr>
              <w:pStyle w:val="BodyText"/>
            </w:pPr>
            <w:r w:rsidRPr="006D3F33">
              <w:t>3.3 Recommend appropriate utility or energy</w:t>
            </w:r>
            <w:r w:rsidRPr="006D3F33">
              <w:t xml:space="preserve"> services, and negotiate utility or energy supply conditions and charges</w:t>
            </w:r>
          </w:p>
          <w:p w:rsidR="00000000" w:rsidRPr="006D3F33" w:rsidP="006D3F33">
            <w:pPr>
              <w:pStyle w:val="BodyText"/>
            </w:pPr>
            <w:r w:rsidRPr="006D3F33">
              <w:t>3.4 Monitor and measure enterprise utility and energy performance</w:t>
            </w:r>
          </w:p>
          <w:p w:rsidR="00000000" w:rsidRPr="006D3F33" w:rsidP="006D3F33">
            <w:pPr>
              <w:pStyle w:val="BodyText"/>
            </w:pPr>
            <w:r w:rsidRPr="006D3F33">
              <w:t>3.5 Analyse and report performance information, including team feedback, to stakeholders</w:t>
            </w:r>
          </w:p>
          <w:p w:rsidR="00000000" w:rsidRPr="006D3F33" w:rsidP="006D3F33">
            <w:pPr>
              <w:pStyle w:val="BodyText"/>
            </w:pPr>
            <w:r w:rsidRPr="006D3F33">
              <w:t>3.6 Prepare and implement re</w:t>
            </w:r>
            <w:r w:rsidRPr="006D3F33">
              <w:t>commendations for further improvements</w:t>
            </w:r>
          </w:p>
        </w:tc>
      </w:tr>
    </w:tbl>
    <w:p w:rsidR="00A4767D" w:rsidP="006D3F33">
      <w:pPr>
        <w:pStyle w:val="BodyText"/>
      </w:pPr>
    </w:p>
    <w:p w:rsidR="00A4767D" w:rsidP="006D3F33">
      <w:pPr>
        <w:pStyle w:val="BodyText"/>
      </w:pPr>
    </w:p>
    <w:p w:rsidR="00000000" w:rsidRPr="006D3F33" w:rsidP="006D3F33">
      <w:pPr>
        <w:pStyle w:val="Heading1"/>
      </w:pPr>
      <w:bookmarkStart w:id="6" w:name="O_1165814"/>
      <w:bookmarkEnd w:id="6"/>
      <w:r w:rsidRPr="006D3F33">
        <w:t>Foundation Skills</w:t>
      </w:r>
    </w:p>
    <w:p w:rsidR="00000000" w:rsidRPr="00A4767D" w:rsidP="00A4767D">
      <w:pPr>
        <w:pStyle w:val="BodyText"/>
        <w:rPr>
          <w:i/>
        </w:rPr>
      </w:pPr>
      <w:r w:rsidRPr="00A4767D">
        <w:rPr>
          <w:rStyle w:val="Emphasis"/>
        </w:rPr>
        <w:t xml:space="preserve">This section describes those language, literacy, numeracy and employment skills that are essential for performance in this unit of competency but are not </w:t>
      </w:r>
      <w:r w:rsidRPr="00A4767D">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6D3F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Description</w:t>
            </w:r>
          </w:p>
        </w:tc>
      </w:tr>
      <w:tr w:rsidTr="006D3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ListBullet"/>
              <w:rPr>
                <w:lang w:val="en-NZ"/>
              </w:rPr>
            </w:pPr>
            <w:r w:rsidRPr="006D3F33">
              <w:t>Communicate complex concepts and information related to utility and energy management using clear language and industry terminology relevant to stakeholder</w:t>
            </w:r>
          </w:p>
        </w:tc>
      </w:tr>
      <w:tr w:rsidTr="006D3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ListBullet"/>
            </w:pPr>
            <w:r w:rsidRPr="006D3F33">
              <w:t>Interpret and compare financial information about energy costs</w:t>
            </w:r>
          </w:p>
          <w:p w:rsidR="00000000" w:rsidRPr="006D3F33" w:rsidP="006D3F33">
            <w:pPr>
              <w:pStyle w:val="ListBullet"/>
            </w:pPr>
            <w:r w:rsidRPr="006D3F33">
              <w:t>Measure energy usage</w:t>
            </w:r>
          </w:p>
        </w:tc>
      </w:tr>
    </w:tbl>
    <w:p w:rsidR="00000000" w:rsidRPr="006D3F33" w:rsidP="006D3F33">
      <w:pPr>
        <w:pStyle w:val="BodyText"/>
      </w:pPr>
    </w:p>
    <w:p w:rsidR="00000000" w:rsidRPr="006D3F33" w:rsidP="006D3F33">
      <w:pPr>
        <w:pStyle w:val="AllowPageBreak"/>
      </w:pPr>
    </w:p>
    <w:p w:rsidR="00000000" w:rsidRPr="006D3F33" w:rsidP="006D3F33">
      <w:pPr>
        <w:pStyle w:val="Heading1"/>
      </w:pPr>
      <w:bookmarkStart w:id="7" w:name="O_1165812"/>
      <w:bookmarkEnd w:id="7"/>
      <w:r w:rsidRPr="006D3F33">
        <w:t>Unit Mapping Information</w:t>
      </w:r>
    </w:p>
    <w:tbl>
      <w:tblPr>
        <w:tblW w:w="9520" w:type="dxa"/>
        <w:tblLayout w:type="fixed"/>
        <w:tblCellMar>
          <w:left w:w="62" w:type="dxa"/>
          <w:right w:w="62" w:type="dxa"/>
        </w:tblCellMar>
        <w:tblLook w:val="0000"/>
      </w:tblPr>
      <w:tblGrid>
        <w:gridCol w:w="2268"/>
        <w:gridCol w:w="2268"/>
        <w:gridCol w:w="2716"/>
        <w:gridCol w:w="2268"/>
      </w:tblGrid>
      <w:tr w:rsidTr="006D3F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Bold"/>
              <w:rPr>
                <w:lang w:val="en-NZ"/>
              </w:rPr>
            </w:pPr>
            <w:r w:rsidRPr="006D3F33">
              <w:t>Equivalence status</w:t>
            </w:r>
          </w:p>
        </w:tc>
      </w:tr>
      <w:tr w:rsidTr="006D3F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AMPMGT506 Manage utilities and energy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AMPMGT506 Manage utilities and energy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F33">
            <w:pPr>
              <w:pStyle w:val="BodyText"/>
              <w:rPr>
                <w:lang w:val="en-NZ"/>
              </w:rPr>
            </w:pPr>
            <w:r w:rsidRPr="006D3F33">
              <w:t>Foundation Skills table updated, minor changes to assessment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F33" w:rsidP="006D3F33">
            <w:pPr>
              <w:pStyle w:val="BodyText"/>
            </w:pPr>
            <w:r w:rsidRPr="006D3F33">
              <w:t xml:space="preserve">Equivalent </w:t>
            </w:r>
          </w:p>
        </w:tc>
      </w:tr>
    </w:tbl>
    <w:p w:rsidR="00000000" w:rsidRPr="006D3F33" w:rsidP="006D3F33">
      <w:pPr>
        <w:pStyle w:val="BodyText"/>
      </w:pPr>
    </w:p>
    <w:p w:rsidR="00000000" w:rsidRPr="006D3F33" w:rsidP="006D3F33">
      <w:pPr>
        <w:pStyle w:val="AllowPageBreak"/>
      </w:pPr>
    </w:p>
    <w:p w:rsidR="00000000" w:rsidRPr="006D3F33" w:rsidP="006D3F33">
      <w:pPr>
        <w:pStyle w:val="Heading1"/>
      </w:pPr>
      <w:bookmarkStart w:id="8" w:name="O_1165820"/>
      <w:bookmarkEnd w:id="8"/>
      <w:r w:rsidRPr="006D3F33">
        <w:t>Links</w:t>
      </w:r>
    </w:p>
    <w:p w:rsidR="00000000" w:rsidRPr="006D3F33" w:rsidP="00A4767D">
      <w:pPr>
        <w:pStyle w:val="BodyText"/>
      </w:pPr>
      <w:r w:rsidRPr="006D3F33">
        <w:t>Companion Volume implementation gui</w:t>
      </w:r>
      <w:r w:rsidRPr="006D3F33">
        <w:t xml:space="preserve">des are found in VETNet - </w:t>
      </w:r>
      <w:r>
        <w:fldChar w:fldCharType="begin"/>
      </w:r>
      <w:r>
        <w:instrText xml:space="preserve"> HYPERLINK "https://vetnet.gov.au/Pages/TrainingDocs.aspx?q=5e2e56b7-698f-4822-84bb-25adbb8443a7" </w:instrText>
      </w:r>
      <w:r>
        <w:fldChar w:fldCharType="separate"/>
      </w:r>
      <w:r w:rsidRPr="000F0218">
        <w:rPr>
          <w:rStyle w:val="Hyperlink"/>
        </w:rPr>
        <w:t>https://vetnet.gov.au/Pages/TrainingDocs.aspx?q=5e2e56b7-698f-4822-84bb-25adbb8443a7</w:t>
      </w:r>
      <w:r>
        <w:fldChar w:fldCharType="end"/>
      </w:r>
    </w:p>
    <w:p w:rsidR="00000000" w:rsidRPr="006D3F33" w:rsidP="006D3F33"/>
    <w:sectPr w:rsidSect="006D3F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33" w:rsidRPr="00A4767D" w:rsidP="00A47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7D" w:rsidP="006D3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67D" w:rsidP="006D3F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767D" w:rsidP="006D3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F33" w:rsidRPr="00A4767D" w:rsidP="00A47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7D" w:rsidRPr="002D2AF8" w:rsidP="006D3F33">
    <w:pPr>
      <w:pStyle w:val="Header"/>
      <w:framePr w:wrap="around"/>
    </w:pPr>
    <w:r>
      <w:fldChar w:fldCharType="begin"/>
    </w:r>
    <w:r>
      <w:instrText xml:space="preserve"> TITLE   \* MERGEFORMAT </w:instrText>
    </w:r>
    <w:r>
      <w:fldChar w:fldCharType="separate"/>
    </w:r>
    <w:r>
      <w:t>AMPMGT506 Manage utilities and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4767D" w:rsidP="006D3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10B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A9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F33"/>
    <w:pPr>
      <w:spacing w:before="360" w:after="60"/>
      <w:outlineLvl w:val="0"/>
    </w:pPr>
    <w:rPr>
      <w:sz w:val="32"/>
    </w:rPr>
  </w:style>
  <w:style w:type="paragraph" w:styleId="Heading2">
    <w:name w:val="heading 2"/>
    <w:basedOn w:val="HeadingBase"/>
    <w:next w:val="BodyText"/>
    <w:link w:val="Heading2Char"/>
    <w:qFormat/>
    <w:rsid w:val="006D3F33"/>
    <w:pPr>
      <w:keepLines/>
      <w:spacing w:before="240" w:after="120"/>
      <w:outlineLvl w:val="1"/>
    </w:pPr>
    <w:rPr>
      <w:sz w:val="28"/>
      <w:szCs w:val="40"/>
    </w:rPr>
  </w:style>
  <w:style w:type="paragraph" w:styleId="Heading3">
    <w:name w:val="heading 3"/>
    <w:basedOn w:val="HeadingBase"/>
    <w:next w:val="BodyText"/>
    <w:link w:val="Heading3Char"/>
    <w:qFormat/>
    <w:rsid w:val="006D3F33"/>
    <w:pPr>
      <w:spacing w:before="180" w:after="120"/>
      <w:outlineLvl w:val="2"/>
    </w:pPr>
    <w:rPr>
      <w:spacing w:val="-10"/>
      <w:kern w:val="32"/>
    </w:rPr>
  </w:style>
  <w:style w:type="paragraph" w:styleId="Heading4">
    <w:name w:val="heading 4"/>
    <w:basedOn w:val="HeadingBase"/>
    <w:next w:val="BodyText"/>
    <w:link w:val="Heading4Char"/>
    <w:qFormat/>
    <w:rsid w:val="006D3F33"/>
    <w:pPr>
      <w:spacing w:before="160" w:after="120"/>
      <w:outlineLvl w:val="3"/>
    </w:pPr>
    <w:rPr>
      <w:sz w:val="22"/>
    </w:rPr>
  </w:style>
  <w:style w:type="paragraph" w:styleId="Heading5">
    <w:name w:val="heading 5"/>
    <w:basedOn w:val="HeadingBase"/>
    <w:next w:val="Normal"/>
    <w:link w:val="Heading5Char"/>
    <w:qFormat/>
    <w:rsid w:val="006D3F33"/>
    <w:pPr>
      <w:spacing w:before="80"/>
      <w:outlineLvl w:val="4"/>
    </w:pPr>
    <w:rPr>
      <w:color w:val="918585"/>
      <w:sz w:val="20"/>
    </w:rPr>
  </w:style>
  <w:style w:type="paragraph" w:styleId="Heading6">
    <w:name w:val="heading 6"/>
    <w:basedOn w:val="HeadingBase"/>
    <w:next w:val="Normal"/>
    <w:link w:val="Heading6Char"/>
    <w:qFormat/>
    <w:rsid w:val="006D3F33"/>
    <w:pPr>
      <w:spacing w:before="60"/>
      <w:outlineLvl w:val="5"/>
    </w:pPr>
    <w:rPr>
      <w:color w:val="918585"/>
      <w:sz w:val="20"/>
    </w:rPr>
  </w:style>
  <w:style w:type="paragraph" w:styleId="Heading7">
    <w:name w:val="heading 7"/>
    <w:basedOn w:val="Normal"/>
    <w:next w:val="Normal"/>
    <w:link w:val="Heading7Char"/>
    <w:qFormat/>
    <w:rsid w:val="006D3F33"/>
    <w:pPr>
      <w:ind w:left="720"/>
      <w:outlineLvl w:val="6"/>
    </w:pPr>
    <w:rPr>
      <w:i/>
    </w:rPr>
  </w:style>
  <w:style w:type="paragraph" w:styleId="Heading8">
    <w:name w:val="heading 8"/>
    <w:basedOn w:val="Normal"/>
    <w:next w:val="Normal"/>
    <w:link w:val="Heading8Char"/>
    <w:qFormat/>
    <w:rsid w:val="006D3F33"/>
    <w:pPr>
      <w:ind w:left="720"/>
      <w:outlineLvl w:val="7"/>
    </w:pPr>
    <w:rPr>
      <w:i/>
    </w:rPr>
  </w:style>
  <w:style w:type="paragraph" w:styleId="Heading9">
    <w:name w:val="heading 9"/>
    <w:basedOn w:val="Normal"/>
    <w:next w:val="Normal"/>
    <w:link w:val="Heading9Char"/>
    <w:qFormat/>
    <w:rsid w:val="006D3F33"/>
    <w:pPr>
      <w:ind w:left="720"/>
      <w:outlineLvl w:val="8"/>
    </w:pPr>
    <w:rPr>
      <w:i/>
    </w:rPr>
  </w:style>
  <w:style w:type="character" w:default="1" w:styleId="DefaultParagraphFont">
    <w:name w:val="Default Paragraph Font"/>
    <w:uiPriority w:val="1"/>
    <w:unhideWhenUsed/>
    <w:rsid w:val="006D3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F33"/>
  </w:style>
  <w:style w:type="character" w:customStyle="1" w:styleId="Heading1Char">
    <w:name w:val="Heading 1 Char"/>
    <w:basedOn w:val="DefaultParagraphFont"/>
    <w:link w:val="Heading1"/>
    <w:rsid w:val="006D3F33"/>
    <w:rPr>
      <w:rFonts w:ascii="Times New Roman" w:eastAsia="Times New Roman" w:hAnsi="Times New Roman" w:cs="Times New Roman"/>
      <w:b/>
      <w:sz w:val="32"/>
      <w:szCs w:val="20"/>
      <w:lang w:eastAsia="en-US"/>
    </w:rPr>
  </w:style>
  <w:style w:type="paragraph" w:styleId="BodyText">
    <w:name w:val="Body Text"/>
    <w:basedOn w:val="Normal"/>
    <w:link w:val="BodyTextChar"/>
    <w:rsid w:val="006D3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F33"/>
    <w:rPr>
      <w:rFonts w:ascii="Times New Roman" w:eastAsia="Times New Roman" w:hAnsi="Times New Roman" w:cs="Times New Roman"/>
      <w:sz w:val="24"/>
      <w:lang w:eastAsia="en-US"/>
    </w:rPr>
  </w:style>
  <w:style w:type="paragraph" w:styleId="ListBullet">
    <w:name w:val="List Bullet"/>
    <w:basedOn w:val="List"/>
    <w:rsid w:val="006D3F33"/>
    <w:pPr>
      <w:numPr>
        <w:numId w:val="11"/>
      </w:numPr>
      <w:tabs>
        <w:tab w:val="clear" w:pos="340"/>
      </w:tabs>
      <w:spacing w:before="40" w:after="40"/>
    </w:pPr>
  </w:style>
  <w:style w:type="character" w:styleId="Emphasis">
    <w:name w:val="Emphasis"/>
    <w:basedOn w:val="DefaultParagraphFont"/>
    <w:qFormat/>
    <w:rsid w:val="006D3F33"/>
    <w:rPr>
      <w:i/>
    </w:rPr>
  </w:style>
  <w:style w:type="paragraph" w:customStyle="1" w:styleId="SuperHeading">
    <w:name w:val="SuperHeading"/>
    <w:basedOn w:val="Normal"/>
    <w:rsid w:val="006D3F33"/>
    <w:pPr>
      <w:spacing w:before="240" w:after="120"/>
      <w:outlineLvl w:val="0"/>
    </w:pPr>
    <w:rPr>
      <w:rFonts w:ascii="Times New Roman" w:hAnsi="Times New Roman"/>
      <w:b/>
      <w:sz w:val="32"/>
    </w:rPr>
  </w:style>
  <w:style w:type="paragraph" w:customStyle="1" w:styleId="AllowPageBreak">
    <w:name w:val="AllowPageBreak"/>
    <w:rsid w:val="006D3F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3F33"/>
    <w:rPr>
      <w:b/>
    </w:rPr>
  </w:style>
  <w:style w:type="character" w:customStyle="1" w:styleId="Heading2Char">
    <w:name w:val="Heading 2 Char"/>
    <w:basedOn w:val="DefaultParagraphFont"/>
    <w:link w:val="Heading2"/>
    <w:rsid w:val="006D3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F33"/>
    <w:rPr>
      <w:rFonts w:ascii="Courier New" w:eastAsia="Times New Roman" w:hAnsi="Courier New" w:cs="Times New Roman"/>
      <w:i/>
      <w:szCs w:val="20"/>
      <w:lang w:eastAsia="en-US"/>
    </w:rPr>
  </w:style>
  <w:style w:type="paragraph" w:customStyle="1" w:styleId="HeadingBase">
    <w:name w:val="Heading Base"/>
    <w:rsid w:val="006D3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F33"/>
    <w:pPr>
      <w:tabs>
        <w:tab w:val="right" w:leader="dot" w:pos="9072"/>
      </w:tabs>
      <w:ind w:left="567"/>
    </w:pPr>
    <w:rPr>
      <w:szCs w:val="22"/>
    </w:rPr>
  </w:style>
  <w:style w:type="paragraph" w:customStyle="1" w:styleId="TOCBase">
    <w:name w:val="TOC Base"/>
    <w:rsid w:val="006D3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F33"/>
    <w:pPr>
      <w:tabs>
        <w:tab w:val="right" w:leader="dot" w:pos="9072"/>
      </w:tabs>
      <w:spacing w:before="40" w:after="40"/>
      <w:ind w:left="284"/>
    </w:pPr>
    <w:rPr>
      <w:rFonts w:ascii="Times New Roman" w:hAnsi="Times New Roman"/>
    </w:rPr>
  </w:style>
  <w:style w:type="paragraph" w:styleId="TOC1">
    <w:name w:val="toc 1"/>
    <w:basedOn w:val="TOCBase"/>
    <w:next w:val="Normal"/>
    <w:rsid w:val="006D3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F33"/>
    <w:rPr>
      <w:rFonts w:ascii="Times New Roman" w:eastAsia="Times New Roman" w:hAnsi="Times New Roman" w:cs="Times New Roman"/>
      <w:sz w:val="16"/>
      <w:lang w:eastAsia="en-US"/>
    </w:rPr>
  </w:style>
  <w:style w:type="paragraph" w:styleId="Title">
    <w:name w:val="Title"/>
    <w:basedOn w:val="HeadingBase"/>
    <w:link w:val="TitleChar"/>
    <w:qFormat/>
    <w:rsid w:val="006D3F33"/>
    <w:pPr>
      <w:spacing w:before="5040"/>
      <w:jc w:val="center"/>
    </w:pPr>
    <w:rPr>
      <w:sz w:val="48"/>
      <w:szCs w:val="72"/>
      <w:lang w:val="en-US"/>
    </w:rPr>
  </w:style>
  <w:style w:type="character" w:customStyle="1" w:styleId="TitleChar">
    <w:name w:val="Title Char"/>
    <w:basedOn w:val="DefaultParagraphFont"/>
    <w:link w:val="Title"/>
    <w:rsid w:val="006D3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F33"/>
    <w:pPr>
      <w:tabs>
        <w:tab w:val="left" w:pos="3600"/>
        <w:tab w:val="left" w:pos="3958"/>
      </w:tabs>
    </w:pPr>
  </w:style>
  <w:style w:type="paragraph" w:styleId="List">
    <w:name w:val="List"/>
    <w:basedOn w:val="BodyText"/>
    <w:next w:val="BodyText"/>
    <w:rsid w:val="006D3F33"/>
    <w:pPr>
      <w:tabs>
        <w:tab w:val="left" w:pos="340"/>
      </w:tabs>
      <w:spacing w:before="60" w:after="60"/>
      <w:ind w:left="340" w:hanging="340"/>
    </w:pPr>
  </w:style>
  <w:style w:type="paragraph" w:customStyle="1" w:styleId="Note">
    <w:name w:val="Note"/>
    <w:basedOn w:val="BodyText"/>
    <w:rsid w:val="006D3F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F33"/>
    <w:rPr>
      <w:b/>
      <w:spacing w:val="0"/>
    </w:rPr>
  </w:style>
  <w:style w:type="paragraph" w:customStyle="1" w:styleId="SuperTitle">
    <w:name w:val="SuperTitle"/>
    <w:basedOn w:val="Title"/>
    <w:rsid w:val="006D3F33"/>
    <w:pPr>
      <w:framePr w:wrap="auto" w:hAnchor="text" w:y="6049"/>
    </w:pPr>
    <w:rPr>
      <w:color w:val="000000"/>
      <w:sz w:val="40"/>
    </w:rPr>
  </w:style>
  <w:style w:type="paragraph" w:customStyle="1" w:styleId="TOCTitle">
    <w:name w:val="TOCTitle"/>
    <w:basedOn w:val="Heading1"/>
    <w:rsid w:val="006D3F33"/>
    <w:pPr>
      <w:spacing w:after="240"/>
      <w:jc w:val="center"/>
      <w:outlineLvl w:val="9"/>
    </w:pPr>
    <w:rPr>
      <w:caps/>
    </w:rPr>
  </w:style>
  <w:style w:type="paragraph" w:customStyle="1" w:styleId="Version">
    <w:name w:val="Version"/>
    <w:rsid w:val="006D3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F33"/>
    <w:pPr>
      <w:numPr>
        <w:numId w:val="12"/>
      </w:numPr>
      <w:tabs>
        <w:tab w:val="clear" w:pos="680"/>
      </w:tabs>
    </w:pPr>
  </w:style>
  <w:style w:type="paragraph" w:styleId="Index1">
    <w:name w:val="index 1"/>
    <w:basedOn w:val="Normal"/>
    <w:next w:val="Normal"/>
    <w:semiHidden/>
    <w:rsid w:val="006D3F33"/>
    <w:pPr>
      <w:keepNext w:val="0"/>
      <w:tabs>
        <w:tab w:val="right" w:pos="4176"/>
      </w:tabs>
      <w:ind w:left="198" w:hanging="198"/>
    </w:pPr>
    <w:rPr>
      <w:rFonts w:ascii="Garamond" w:hAnsi="Garamond"/>
    </w:rPr>
  </w:style>
  <w:style w:type="paragraph" w:styleId="IndexHeading">
    <w:name w:val="index heading"/>
    <w:basedOn w:val="Normal"/>
    <w:next w:val="Index1"/>
    <w:semiHidden/>
    <w:rsid w:val="006D3F33"/>
    <w:pPr>
      <w:spacing w:before="120" w:after="120"/>
    </w:pPr>
    <w:rPr>
      <w:rFonts w:ascii="Arial" w:hAnsi="Arial"/>
      <w:b/>
      <w:color w:val="918585"/>
      <w:sz w:val="24"/>
    </w:rPr>
  </w:style>
  <w:style w:type="paragraph" w:styleId="Header">
    <w:name w:val="header"/>
    <w:basedOn w:val="Normal"/>
    <w:link w:val="HeaderChar"/>
    <w:rsid w:val="006D3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F33"/>
    <w:rPr>
      <w:rFonts w:ascii="Times New Roman" w:eastAsia="Times New Roman" w:hAnsi="Times New Roman" w:cs="Times New Roman"/>
      <w:sz w:val="16"/>
      <w:szCs w:val="20"/>
      <w:lang w:val="en-GB" w:eastAsia="en-US"/>
    </w:rPr>
  </w:style>
  <w:style w:type="paragraph" w:customStyle="1" w:styleId="Chapter">
    <w:name w:val="Chapter"/>
    <w:basedOn w:val="Normal"/>
    <w:rsid w:val="006D3F33"/>
    <w:pPr>
      <w:spacing w:before="240"/>
    </w:pPr>
    <w:rPr>
      <w:rFonts w:ascii="Times New Roman" w:hAnsi="Times New Roman"/>
      <w:smallCaps/>
      <w:spacing w:val="80"/>
      <w:sz w:val="28"/>
    </w:rPr>
  </w:style>
  <w:style w:type="paragraph" w:customStyle="1" w:styleId="InChapter">
    <w:name w:val="InChapter"/>
    <w:basedOn w:val="Heading3"/>
    <w:rsid w:val="006D3F33"/>
    <w:pPr>
      <w:spacing w:after="240"/>
      <w:outlineLvl w:val="9"/>
    </w:pPr>
    <w:rPr>
      <w:noProof/>
    </w:rPr>
  </w:style>
  <w:style w:type="paragraph" w:styleId="Index2">
    <w:name w:val="index 2"/>
    <w:basedOn w:val="Normal"/>
    <w:next w:val="Normal"/>
    <w:semiHidden/>
    <w:rsid w:val="006D3F33"/>
    <w:pPr>
      <w:tabs>
        <w:tab w:val="right" w:pos="4176"/>
      </w:tabs>
      <w:ind w:left="568" w:hanging="284"/>
    </w:pPr>
    <w:rPr>
      <w:rFonts w:ascii="Garamond" w:hAnsi="Garamond"/>
    </w:rPr>
  </w:style>
  <w:style w:type="paragraph" w:customStyle="1" w:styleId="Byline">
    <w:name w:val="Byline"/>
    <w:rsid w:val="006D3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F33"/>
    <w:pPr>
      <w:tabs>
        <w:tab w:val="clear" w:pos="3600"/>
        <w:tab w:val="clear" w:pos="3958"/>
      </w:tabs>
      <w:jc w:val="right"/>
    </w:pPr>
  </w:style>
  <w:style w:type="paragraph" w:styleId="Caption">
    <w:name w:val="caption"/>
    <w:basedOn w:val="BodyText"/>
    <w:next w:val="Normal"/>
    <w:qFormat/>
    <w:rsid w:val="006D3F33"/>
    <w:pPr>
      <w:framePr w:w="2268" w:hSpace="181" w:vSpace="181" w:wrap="around" w:vAnchor="text" w:hAnchor="page" w:x="1135" w:y="285" w:anchorLock="1"/>
    </w:pPr>
    <w:rPr>
      <w:i/>
    </w:rPr>
  </w:style>
  <w:style w:type="paragraph" w:customStyle="1" w:styleId="MiniTOCTitle">
    <w:name w:val="MiniTOCTitle"/>
    <w:basedOn w:val="Heading4"/>
    <w:rsid w:val="006D3F33"/>
    <w:pPr>
      <w:spacing w:before="240"/>
      <w:outlineLvl w:val="9"/>
    </w:pPr>
    <w:rPr>
      <w:noProof/>
      <w:sz w:val="24"/>
    </w:rPr>
  </w:style>
  <w:style w:type="paragraph" w:customStyle="1" w:styleId="MiniTOCItem">
    <w:name w:val="MiniTOCItem"/>
    <w:basedOn w:val="ListBullet"/>
    <w:rsid w:val="006D3F33"/>
    <w:pPr>
      <w:numPr>
        <w:numId w:val="0"/>
      </w:numPr>
      <w:tabs>
        <w:tab w:val="right" w:leader="dot" w:pos="6521"/>
      </w:tabs>
      <w:spacing w:before="0" w:after="0"/>
    </w:pPr>
  </w:style>
  <w:style w:type="paragraph" w:customStyle="1" w:styleId="TOFTitle">
    <w:name w:val="TOFTitle"/>
    <w:basedOn w:val="TOCTitle"/>
    <w:rsid w:val="006D3F33"/>
  </w:style>
  <w:style w:type="paragraph" w:styleId="TableofFigures">
    <w:name w:val="table of figures"/>
    <w:basedOn w:val="Normal"/>
    <w:next w:val="Normal"/>
    <w:semiHidden/>
    <w:rsid w:val="006D3F33"/>
    <w:pPr>
      <w:tabs>
        <w:tab w:val="right" w:leader="dot" w:pos="9072"/>
      </w:tabs>
      <w:ind w:left="970" w:hanging="403"/>
    </w:pPr>
    <w:rPr>
      <w:rFonts w:ascii="Times New Roman" w:hAnsi="Times New Roman"/>
      <w:b/>
    </w:rPr>
  </w:style>
  <w:style w:type="paragraph" w:styleId="ListNumber">
    <w:name w:val="List Number"/>
    <w:basedOn w:val="List"/>
    <w:rsid w:val="006D3F33"/>
    <w:pPr>
      <w:numPr>
        <w:numId w:val="14"/>
      </w:numPr>
      <w:tabs>
        <w:tab w:val="clear" w:pos="340"/>
      </w:tabs>
    </w:pPr>
  </w:style>
  <w:style w:type="character" w:customStyle="1" w:styleId="WingdingSymbols">
    <w:name w:val="Wingding Symbols"/>
    <w:rsid w:val="006D3F33"/>
    <w:rPr>
      <w:rFonts w:ascii="Wingdings" w:hAnsi="Wingdings"/>
    </w:rPr>
  </w:style>
  <w:style w:type="paragraph" w:customStyle="1" w:styleId="TableHeading">
    <w:name w:val="Table Heading"/>
    <w:basedOn w:val="HeadingBase"/>
    <w:rsid w:val="006D3F33"/>
    <w:pPr>
      <w:keepLines/>
      <w:pBdr>
        <w:bottom w:val="single" w:sz="6" w:space="1" w:color="918585"/>
      </w:pBdr>
      <w:spacing w:before="240"/>
    </w:pPr>
  </w:style>
  <w:style w:type="character" w:customStyle="1" w:styleId="HotSpot">
    <w:name w:val="HotSpot"/>
    <w:rsid w:val="006D3F33"/>
    <w:rPr>
      <w:color w:val="0033CC"/>
      <w:u w:val="none"/>
    </w:rPr>
  </w:style>
  <w:style w:type="paragraph" w:customStyle="1" w:styleId="BodyTextRight">
    <w:name w:val="Body Text Right"/>
    <w:basedOn w:val="BodyText"/>
    <w:rsid w:val="006D3F33"/>
    <w:pPr>
      <w:spacing w:before="0" w:after="0"/>
      <w:jc w:val="right"/>
    </w:pPr>
  </w:style>
  <w:style w:type="paragraph" w:styleId="Index3">
    <w:name w:val="index 3"/>
    <w:basedOn w:val="ListNumber2"/>
    <w:next w:val="Normal"/>
    <w:semiHidden/>
    <w:rsid w:val="006D3F33"/>
    <w:pPr>
      <w:numPr>
        <w:numId w:val="0"/>
      </w:numPr>
      <w:tabs>
        <w:tab w:val="right" w:leader="dot" w:pos="4176"/>
      </w:tabs>
    </w:pPr>
  </w:style>
  <w:style w:type="paragraph" w:styleId="ListNumber2">
    <w:name w:val="List Number 2"/>
    <w:basedOn w:val="List2"/>
    <w:rsid w:val="006D3F33"/>
    <w:pPr>
      <w:numPr>
        <w:numId w:val="9"/>
      </w:numPr>
      <w:tabs>
        <w:tab w:val="clear" w:pos="1060"/>
      </w:tabs>
    </w:pPr>
  </w:style>
  <w:style w:type="paragraph" w:customStyle="1" w:styleId="MarginNote">
    <w:name w:val="Margin Note"/>
    <w:basedOn w:val="BodyText"/>
    <w:rsid w:val="006D3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F33"/>
    <w:rPr>
      <w:sz w:val="32"/>
    </w:rPr>
  </w:style>
  <w:style w:type="paragraph" w:customStyle="1" w:styleId="HeadingProcedure">
    <w:name w:val="Heading Procedure"/>
    <w:basedOn w:val="HeadingBase"/>
    <w:next w:val="Normal"/>
    <w:rsid w:val="006D3F33"/>
    <w:pPr>
      <w:tabs>
        <w:tab w:val="left" w:pos="0"/>
      </w:tabs>
      <w:spacing w:before="120" w:after="60"/>
    </w:pPr>
    <w:rPr>
      <w:i/>
      <w:color w:val="918585"/>
      <w:sz w:val="22"/>
    </w:rPr>
  </w:style>
  <w:style w:type="paragraph" w:customStyle="1" w:styleId="TableBodyText">
    <w:name w:val="Table Body Text"/>
    <w:basedOn w:val="BodyText"/>
    <w:rsid w:val="006D3F33"/>
    <w:pPr>
      <w:spacing w:before="60" w:after="60"/>
    </w:pPr>
  </w:style>
  <w:style w:type="paragraph" w:styleId="ListContinue">
    <w:name w:val="List Continue"/>
    <w:basedOn w:val="List"/>
    <w:rsid w:val="006D3F33"/>
    <w:pPr>
      <w:ind w:firstLine="0"/>
    </w:pPr>
  </w:style>
  <w:style w:type="paragraph" w:customStyle="1" w:styleId="ListNote">
    <w:name w:val="List Note"/>
    <w:basedOn w:val="List"/>
    <w:rsid w:val="006D3F33"/>
    <w:pPr>
      <w:pBdr>
        <w:top w:val="single" w:sz="6" w:space="2" w:color="918585"/>
        <w:bottom w:val="single" w:sz="6" w:space="2" w:color="918585"/>
      </w:pBdr>
      <w:tabs>
        <w:tab w:val="left" w:pos="1021"/>
      </w:tabs>
      <w:ind w:firstLine="0"/>
    </w:pPr>
  </w:style>
  <w:style w:type="paragraph" w:customStyle="1" w:styleId="Warning">
    <w:name w:val="Warning"/>
    <w:basedOn w:val="BodyText"/>
    <w:rsid w:val="006D3F33"/>
    <w:pPr>
      <w:shd w:val="clear" w:color="auto" w:fill="D9D9D9"/>
      <w:tabs>
        <w:tab w:val="left" w:pos="992"/>
      </w:tabs>
      <w:ind w:left="119" w:right="119"/>
    </w:pPr>
    <w:rPr>
      <w:sz w:val="20"/>
    </w:rPr>
  </w:style>
  <w:style w:type="paragraph" w:customStyle="1" w:styleId="MarginIcons">
    <w:name w:val="Margin Icons"/>
    <w:basedOn w:val="BodyText"/>
    <w:rsid w:val="006D3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F33"/>
    <w:rPr>
      <w:rFonts w:ascii="Courier New" w:hAnsi="Courier New"/>
    </w:rPr>
  </w:style>
  <w:style w:type="paragraph" w:customStyle="1" w:styleId="NoteBullet">
    <w:name w:val="Note Bullet"/>
    <w:basedOn w:val="Note"/>
    <w:rsid w:val="006D3F33"/>
    <w:pPr>
      <w:tabs>
        <w:tab w:val="clear" w:pos="680"/>
      </w:tabs>
      <w:spacing w:before="60" w:after="60"/>
    </w:pPr>
  </w:style>
  <w:style w:type="paragraph" w:customStyle="1" w:styleId="SubHeading2">
    <w:name w:val="SubHeading2"/>
    <w:basedOn w:val="HeadingBase"/>
    <w:rsid w:val="006D3F33"/>
    <w:pPr>
      <w:spacing w:before="240" w:after="60"/>
    </w:pPr>
    <w:rPr>
      <w:sz w:val="20"/>
    </w:rPr>
  </w:style>
  <w:style w:type="paragraph" w:customStyle="1" w:styleId="SubHeading1">
    <w:name w:val="SubHeading1"/>
    <w:basedOn w:val="HeadingBase"/>
    <w:rsid w:val="006D3F33"/>
    <w:pPr>
      <w:spacing w:before="240" w:after="60"/>
    </w:pPr>
    <w:rPr>
      <w:color w:val="918585"/>
      <w:sz w:val="22"/>
    </w:rPr>
  </w:style>
  <w:style w:type="paragraph" w:customStyle="1" w:styleId="SideHeading">
    <w:name w:val="Side Heading"/>
    <w:basedOn w:val="HeadingBase"/>
    <w:rsid w:val="006D3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F33"/>
    <w:pPr>
      <w:numPr>
        <w:numId w:val="10"/>
      </w:numPr>
    </w:pPr>
  </w:style>
  <w:style w:type="paragraph" w:styleId="PlainText">
    <w:name w:val="Plain Text"/>
    <w:basedOn w:val="Normal"/>
    <w:link w:val="PlainTextChar"/>
    <w:rsid w:val="006D3F33"/>
    <w:rPr>
      <w:sz w:val="20"/>
    </w:rPr>
  </w:style>
  <w:style w:type="character" w:customStyle="1" w:styleId="PlainTextChar">
    <w:name w:val="Plain Text Char"/>
    <w:basedOn w:val="DefaultParagraphFont"/>
    <w:link w:val="PlainText"/>
    <w:rsid w:val="006D3F33"/>
    <w:rPr>
      <w:rFonts w:ascii="Courier New" w:eastAsia="Times New Roman" w:hAnsi="Courier New" w:cs="Times New Roman"/>
      <w:sz w:val="20"/>
      <w:szCs w:val="20"/>
      <w:lang w:eastAsia="en-US"/>
    </w:rPr>
  </w:style>
  <w:style w:type="character" w:customStyle="1" w:styleId="MenuOption">
    <w:name w:val="Menu Option"/>
    <w:basedOn w:val="DefaultParagraphFont"/>
    <w:rsid w:val="006D3F33"/>
    <w:rPr>
      <w:b/>
      <w:smallCaps/>
    </w:rPr>
  </w:style>
  <w:style w:type="paragraph" w:customStyle="1" w:styleId="TableListNumber">
    <w:name w:val="Table List Number"/>
    <w:basedOn w:val="ListNumber"/>
    <w:rsid w:val="006D3F33"/>
    <w:pPr>
      <w:numPr>
        <w:numId w:val="0"/>
      </w:numPr>
    </w:pPr>
  </w:style>
  <w:style w:type="paragraph" w:styleId="TOC4">
    <w:name w:val="toc 4"/>
    <w:basedOn w:val="TOCBase"/>
    <w:next w:val="Normal"/>
    <w:semiHidden/>
    <w:rsid w:val="006D3F33"/>
    <w:pPr>
      <w:tabs>
        <w:tab w:val="right" w:leader="dot" w:pos="9071"/>
      </w:tabs>
      <w:ind w:left="1701"/>
    </w:pPr>
  </w:style>
  <w:style w:type="paragraph" w:customStyle="1" w:styleId="ListAlpha">
    <w:name w:val="List Alpha"/>
    <w:basedOn w:val="List"/>
    <w:rsid w:val="006D3F33"/>
    <w:pPr>
      <w:numPr>
        <w:numId w:val="8"/>
      </w:numPr>
    </w:pPr>
  </w:style>
  <w:style w:type="paragraph" w:customStyle="1" w:styleId="ListAlpha2">
    <w:name w:val="List Alpha 2"/>
    <w:basedOn w:val="List2"/>
    <w:rsid w:val="006D3F33"/>
    <w:pPr>
      <w:numPr>
        <w:numId w:val="7"/>
      </w:numPr>
    </w:pPr>
  </w:style>
  <w:style w:type="paragraph" w:styleId="List2">
    <w:name w:val="List 2"/>
    <w:basedOn w:val="BodyText"/>
    <w:rsid w:val="006D3F33"/>
    <w:pPr>
      <w:tabs>
        <w:tab w:val="left" w:pos="680"/>
      </w:tabs>
      <w:spacing w:before="60" w:after="60"/>
      <w:ind w:left="680" w:hanging="340"/>
    </w:pPr>
  </w:style>
  <w:style w:type="paragraph" w:styleId="List3">
    <w:name w:val="List 3"/>
    <w:basedOn w:val="BodyText"/>
    <w:rsid w:val="006D3F33"/>
    <w:pPr>
      <w:tabs>
        <w:tab w:val="left" w:pos="1021"/>
      </w:tabs>
      <w:spacing w:before="60" w:after="60"/>
      <w:ind w:left="1020" w:hanging="340"/>
    </w:pPr>
  </w:style>
  <w:style w:type="paragraph" w:styleId="List4">
    <w:name w:val="List 4"/>
    <w:basedOn w:val="BodyText"/>
    <w:rsid w:val="006D3F33"/>
    <w:pPr>
      <w:tabs>
        <w:tab w:val="left" w:pos="1361"/>
      </w:tabs>
      <w:spacing w:before="60" w:after="60"/>
      <w:ind w:left="1361" w:hanging="340"/>
    </w:pPr>
  </w:style>
  <w:style w:type="paragraph" w:styleId="List5">
    <w:name w:val="List 5"/>
    <w:basedOn w:val="BodyText"/>
    <w:rsid w:val="006D3F33"/>
    <w:pPr>
      <w:tabs>
        <w:tab w:val="left" w:pos="1701"/>
      </w:tabs>
      <w:spacing w:before="60" w:after="60"/>
      <w:ind w:left="1701" w:hanging="340"/>
    </w:pPr>
  </w:style>
  <w:style w:type="paragraph" w:styleId="ListBullet3">
    <w:name w:val="List Bullet 3"/>
    <w:basedOn w:val="List3"/>
    <w:rsid w:val="006D3F33"/>
    <w:pPr>
      <w:numPr>
        <w:numId w:val="13"/>
      </w:numPr>
      <w:tabs>
        <w:tab w:val="clear" w:pos="1021"/>
      </w:tabs>
      <w:ind w:left="1037" w:hanging="357"/>
    </w:pPr>
  </w:style>
  <w:style w:type="paragraph" w:styleId="ListBullet4">
    <w:name w:val="List Bullet 4"/>
    <w:basedOn w:val="List4"/>
    <w:rsid w:val="006D3F33"/>
    <w:pPr>
      <w:numPr>
        <w:numId w:val="2"/>
      </w:numPr>
      <w:tabs>
        <w:tab w:val="clear" w:pos="1361"/>
      </w:tabs>
    </w:pPr>
  </w:style>
  <w:style w:type="paragraph" w:styleId="ListBullet5">
    <w:name w:val="List Bullet 5"/>
    <w:basedOn w:val="List5"/>
    <w:rsid w:val="006D3F33"/>
    <w:pPr>
      <w:numPr>
        <w:numId w:val="3"/>
      </w:numPr>
    </w:pPr>
  </w:style>
  <w:style w:type="paragraph" w:styleId="ListContinue2">
    <w:name w:val="List Continue 2"/>
    <w:basedOn w:val="List2"/>
    <w:rsid w:val="006D3F33"/>
    <w:pPr>
      <w:ind w:firstLine="0"/>
    </w:pPr>
  </w:style>
  <w:style w:type="paragraph" w:styleId="ListContinue3">
    <w:name w:val="List Continue 3"/>
    <w:basedOn w:val="List3"/>
    <w:rsid w:val="006D3F33"/>
    <w:pPr>
      <w:ind w:left="1021" w:firstLine="0"/>
    </w:pPr>
  </w:style>
  <w:style w:type="paragraph" w:styleId="ListContinue4">
    <w:name w:val="List Continue 4"/>
    <w:basedOn w:val="List4"/>
    <w:rsid w:val="006D3F33"/>
    <w:pPr>
      <w:ind w:firstLine="0"/>
    </w:pPr>
  </w:style>
  <w:style w:type="paragraph" w:styleId="ListContinue5">
    <w:name w:val="List Continue 5"/>
    <w:basedOn w:val="List5"/>
    <w:rsid w:val="006D3F33"/>
    <w:pPr>
      <w:ind w:firstLine="0"/>
    </w:pPr>
  </w:style>
  <w:style w:type="paragraph" w:styleId="ListNumber3">
    <w:name w:val="List Number 3"/>
    <w:basedOn w:val="List3"/>
    <w:rsid w:val="006D3F33"/>
    <w:pPr>
      <w:numPr>
        <w:numId w:val="4"/>
      </w:numPr>
    </w:pPr>
  </w:style>
  <w:style w:type="paragraph" w:styleId="ListNumber4">
    <w:name w:val="List Number 4"/>
    <w:basedOn w:val="List4"/>
    <w:rsid w:val="006D3F33"/>
    <w:pPr>
      <w:numPr>
        <w:numId w:val="5"/>
      </w:numPr>
    </w:pPr>
  </w:style>
  <w:style w:type="paragraph" w:styleId="ListNumber5">
    <w:name w:val="List Number 5"/>
    <w:basedOn w:val="List5"/>
    <w:rsid w:val="006D3F33"/>
    <w:pPr>
      <w:numPr>
        <w:numId w:val="6"/>
      </w:numPr>
    </w:pPr>
  </w:style>
  <w:style w:type="paragraph" w:styleId="BlockText">
    <w:name w:val="Block Text"/>
    <w:basedOn w:val="Normal"/>
    <w:rsid w:val="006D3F33"/>
    <w:pPr>
      <w:spacing w:after="120"/>
      <w:ind w:left="1440" w:right="1440"/>
    </w:pPr>
  </w:style>
  <w:style w:type="character" w:customStyle="1" w:styleId="Subscript">
    <w:name w:val="Subscript"/>
    <w:basedOn w:val="DefaultParagraphFont"/>
    <w:rsid w:val="006D3F33"/>
    <w:rPr>
      <w:sz w:val="16"/>
      <w:vertAlign w:val="subscript"/>
    </w:rPr>
  </w:style>
  <w:style w:type="character" w:customStyle="1" w:styleId="Superscript">
    <w:name w:val="Superscript"/>
    <w:basedOn w:val="DefaultParagraphFont"/>
    <w:rsid w:val="006D3F33"/>
    <w:rPr>
      <w:sz w:val="16"/>
      <w:vertAlign w:val="superscript"/>
    </w:rPr>
  </w:style>
  <w:style w:type="character" w:customStyle="1" w:styleId="Symbols">
    <w:name w:val="Symbols"/>
    <w:basedOn w:val="DefaultParagraphFont"/>
    <w:rsid w:val="006D3F33"/>
    <w:rPr>
      <w:rFonts w:ascii="Symbol" w:hAnsi="Symbol"/>
    </w:rPr>
  </w:style>
  <w:style w:type="character" w:customStyle="1" w:styleId="MenuOptions">
    <w:name w:val="Menu Options"/>
    <w:basedOn w:val="DefaultParagraphFont"/>
    <w:rsid w:val="006D3F33"/>
    <w:rPr>
      <w:rFonts w:ascii="Arial Narrow" w:hAnsi="Arial Narrow"/>
      <w:smallCaps/>
    </w:rPr>
  </w:style>
  <w:style w:type="character" w:customStyle="1" w:styleId="Buttons">
    <w:name w:val="Buttons"/>
    <w:basedOn w:val="DefaultParagraphFont"/>
    <w:rsid w:val="006D3F33"/>
    <w:rPr>
      <w:b/>
    </w:rPr>
  </w:style>
  <w:style w:type="character" w:customStyle="1" w:styleId="Underlined">
    <w:name w:val="Underlined"/>
    <w:basedOn w:val="DefaultParagraphFont"/>
    <w:rsid w:val="006D3F33"/>
    <w:rPr>
      <w:u w:val="single"/>
    </w:rPr>
  </w:style>
  <w:style w:type="paragraph" w:customStyle="1" w:styleId="TableBodyTextRight">
    <w:name w:val="Table Body Text Right"/>
    <w:basedOn w:val="TableBodyText"/>
    <w:rsid w:val="006D3F33"/>
    <w:pPr>
      <w:widowControl w:val="0"/>
      <w:autoSpaceDE w:val="0"/>
      <w:autoSpaceDN w:val="0"/>
      <w:adjustRightInd w:val="0"/>
      <w:jc w:val="right"/>
    </w:pPr>
    <w:rPr>
      <w:rFonts w:cs="Arial"/>
      <w:szCs w:val="18"/>
    </w:rPr>
  </w:style>
  <w:style w:type="paragraph" w:customStyle="1" w:styleId="CopyrightText">
    <w:name w:val="Copyright Text"/>
    <w:basedOn w:val="BodyText"/>
    <w:rsid w:val="006D3F33"/>
    <w:rPr>
      <w:sz w:val="18"/>
    </w:rPr>
  </w:style>
  <w:style w:type="paragraph" w:customStyle="1" w:styleId="BodySmallRight">
    <w:name w:val="Body Small Right"/>
    <w:basedOn w:val="BodyTextRight"/>
    <w:rsid w:val="006D3F33"/>
    <w:rPr>
      <w:sz w:val="18"/>
      <w:szCs w:val="18"/>
    </w:rPr>
  </w:style>
  <w:style w:type="paragraph" w:customStyle="1" w:styleId="MarginEdition">
    <w:name w:val="Margin Edition"/>
    <w:basedOn w:val="MarginNote"/>
    <w:rsid w:val="006D3F33"/>
    <w:pPr>
      <w:spacing w:before="0" w:after="0"/>
    </w:pPr>
    <w:rPr>
      <w:rFonts w:ascii="Times New Roman" w:hAnsi="Times New Roman"/>
      <w:color w:val="999999"/>
    </w:rPr>
  </w:style>
  <w:style w:type="paragraph" w:customStyle="1" w:styleId="Spacer">
    <w:name w:val="Spacer"/>
    <w:basedOn w:val="Normal"/>
    <w:rsid w:val="006D3F33"/>
    <w:rPr>
      <w:sz w:val="2"/>
      <w:szCs w:val="2"/>
    </w:rPr>
  </w:style>
  <w:style w:type="character" w:customStyle="1" w:styleId="Small">
    <w:name w:val="Small"/>
    <w:basedOn w:val="DefaultParagraphFont"/>
    <w:rsid w:val="006D3F33"/>
    <w:rPr>
      <w:sz w:val="16"/>
    </w:rPr>
  </w:style>
  <w:style w:type="paragraph" w:customStyle="1" w:styleId="WideTable">
    <w:name w:val="Wide Table"/>
    <w:basedOn w:val="Normal"/>
    <w:rsid w:val="006D3F33"/>
    <w:pPr>
      <w:ind w:left="-1418"/>
    </w:pPr>
    <w:rPr>
      <w:sz w:val="2"/>
      <w:szCs w:val="2"/>
    </w:rPr>
  </w:style>
  <w:style w:type="character" w:styleId="PageNumber">
    <w:name w:val="page number"/>
    <w:basedOn w:val="DefaultParagraphFont"/>
    <w:rsid w:val="006D3F33"/>
  </w:style>
  <w:style w:type="paragraph" w:styleId="Quote">
    <w:name w:val="Quote"/>
    <w:basedOn w:val="Heading1"/>
    <w:link w:val="QuoteChar"/>
    <w:qFormat/>
    <w:rsid w:val="006D3F33"/>
    <w:rPr>
      <w:b w:val="0"/>
      <w:sz w:val="72"/>
      <w:szCs w:val="72"/>
      <w:lang w:val="en-NZ"/>
    </w:rPr>
  </w:style>
  <w:style w:type="character" w:customStyle="1" w:styleId="QuoteChar">
    <w:name w:val="Quote Char"/>
    <w:basedOn w:val="DefaultParagraphFont"/>
    <w:link w:val="Quote"/>
    <w:rsid w:val="006D3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F33"/>
    <w:pPr>
      <w:pageBreakBefore/>
    </w:pPr>
  </w:style>
  <w:style w:type="paragraph" w:customStyle="1" w:styleId="Border">
    <w:name w:val="Border"/>
    <w:basedOn w:val="Normal"/>
    <w:qFormat/>
    <w:rsid w:val="006D3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F33"/>
    <w:rPr>
      <w:b/>
      <w:bCs/>
      <w:i/>
      <w:iCs/>
      <w:color w:val="auto"/>
    </w:rPr>
  </w:style>
  <w:style w:type="paragraph" w:styleId="IntenseQuote">
    <w:name w:val="Intense Quote"/>
    <w:basedOn w:val="Normal"/>
    <w:next w:val="Normal"/>
    <w:link w:val="IntenseQuoteChar"/>
    <w:uiPriority w:val="30"/>
    <w:qFormat/>
    <w:rsid w:val="006D3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F33"/>
    <w:rPr>
      <w:smallCaps/>
      <w:color w:val="auto"/>
      <w:u w:val="single"/>
    </w:rPr>
  </w:style>
  <w:style w:type="character" w:styleId="IntenseReference">
    <w:name w:val="Intense Reference"/>
    <w:basedOn w:val="DefaultParagraphFont"/>
    <w:uiPriority w:val="32"/>
    <w:qFormat/>
    <w:rsid w:val="006D3F33"/>
    <w:rPr>
      <w:b/>
      <w:bCs/>
      <w:smallCaps/>
      <w:color w:val="auto"/>
      <w:spacing w:val="5"/>
      <w:u w:val="single"/>
    </w:rPr>
  </w:style>
  <w:style w:type="paragraph" w:customStyle="1" w:styleId="2ColumnHeading">
    <w:name w:val="2Column Heading"/>
    <w:basedOn w:val="BodyText"/>
    <w:qFormat/>
    <w:rsid w:val="006D3F33"/>
    <w:pPr>
      <w:spacing w:after="60"/>
      <w:ind w:left="-2268"/>
    </w:pPr>
    <w:rPr>
      <w:b/>
    </w:rPr>
  </w:style>
  <w:style w:type="paragraph" w:customStyle="1" w:styleId="Heading1TOC">
    <w:name w:val="Heading1 TOC"/>
    <w:basedOn w:val="Normal"/>
    <w:qFormat/>
    <w:rsid w:val="006D3F33"/>
    <w:pPr>
      <w:spacing w:before="240" w:after="120"/>
    </w:pPr>
    <w:rPr>
      <w:rFonts w:ascii="Times New Roman" w:hAnsi="Times New Roman"/>
      <w:b/>
      <w:sz w:val="32"/>
    </w:rPr>
  </w:style>
  <w:style w:type="paragraph" w:customStyle="1" w:styleId="Heading2TOC">
    <w:name w:val="Heading2 TOC"/>
    <w:basedOn w:val="Normal"/>
    <w:qFormat/>
    <w:rsid w:val="006D3F33"/>
    <w:pPr>
      <w:spacing w:before="240" w:after="60"/>
    </w:pPr>
    <w:rPr>
      <w:rFonts w:ascii="Times New Roman" w:hAnsi="Times New Roman"/>
      <w:b/>
      <w:sz w:val="28"/>
    </w:rPr>
  </w:style>
  <w:style w:type="character" w:customStyle="1" w:styleId="Underline">
    <w:name w:val="Underline"/>
    <w:basedOn w:val="DefaultParagraphFont"/>
    <w:qFormat/>
    <w:rsid w:val="006D3F33"/>
    <w:rPr>
      <w:u w:val="single"/>
    </w:rPr>
  </w:style>
  <w:style w:type="character" w:customStyle="1" w:styleId="BoldandItalics">
    <w:name w:val="Bold and Italics"/>
    <w:qFormat/>
    <w:rsid w:val="006D3F33"/>
    <w:rPr>
      <w:b/>
      <w:i/>
      <w:u w:val="none"/>
    </w:rPr>
  </w:style>
  <w:style w:type="paragraph" w:styleId="BalloonText">
    <w:name w:val="Balloon Text"/>
    <w:basedOn w:val="Normal"/>
    <w:link w:val="BalloonTextChar"/>
    <w:rsid w:val="006D3F33"/>
    <w:rPr>
      <w:rFonts w:ascii="Tahoma" w:hAnsi="Tahoma" w:cs="Tahoma"/>
      <w:sz w:val="16"/>
      <w:szCs w:val="16"/>
    </w:rPr>
  </w:style>
  <w:style w:type="character" w:customStyle="1" w:styleId="BalloonTextChar">
    <w:name w:val="Balloon Text Char"/>
    <w:basedOn w:val="DefaultParagraphFont"/>
    <w:link w:val="BalloonText"/>
    <w:rsid w:val="006D3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F33"/>
    <w:rPr>
      <w:b/>
      <w:color w:val="660033"/>
      <w:spacing w:val="0"/>
    </w:rPr>
  </w:style>
  <w:style w:type="paragraph" w:customStyle="1" w:styleId="Nameditemlist">
    <w:name w:val="Named item list"/>
    <w:basedOn w:val="BodyText"/>
    <w:qFormat/>
    <w:rsid w:val="006D3F33"/>
    <w:pPr>
      <w:tabs>
        <w:tab w:val="left" w:pos="2835"/>
      </w:tabs>
      <w:ind w:left="2835" w:hanging="2835"/>
    </w:pPr>
  </w:style>
  <w:style w:type="paragraph" w:customStyle="1" w:styleId="BodyTextnopadding">
    <w:name w:val="Body Text no padding"/>
    <w:basedOn w:val="BodyText"/>
    <w:qFormat/>
    <w:rsid w:val="006D3F33"/>
    <w:pPr>
      <w:spacing w:before="0" w:after="0"/>
    </w:pPr>
  </w:style>
  <w:style w:type="character" w:styleId="Hyperlink">
    <w:name w:val="Hyperlink"/>
    <w:basedOn w:val="DefaultParagraphFont"/>
    <w:uiPriority w:val="99"/>
    <w:unhideWhenUsed/>
    <w:rsid w:val="00A47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4063</Characters>
  <Application>Microsoft Office Word</Application>
  <DocSecurity>0</DocSecurity>
  <Lines>135</Lines>
  <Paragraphs>78</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AMPMGT506 Manage utilities and energy</dc:title>
  <dc:subject>Approved</dc:subject>
  <dc:creator>Skills Insight</dc:creator>
  <cp:keywords>Release: 2</cp:keywords>
  <dc:description>Review Date: 12 April 2008</dc:description>
  <cp:lastModifiedBy>HSD_TPCMSd.prod</cp:lastModifiedBy>
  <cp:revision>3</cp:revision>
  <dcterms:created xsi:type="dcterms:W3CDTF">2025-02-21T07:09:00Z</dcterms:created>
  <dcterms:modified xsi:type="dcterms:W3CDTF">2025-02-21T07:09:00Z</dcterms:modified>
</cp:coreProperties>
</file>