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D94" w:rsidP="00663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AMPMGT505 Manage maintenance systems</w:t>
      </w:r>
      <w:r>
        <w:fldChar w:fldCharType="end"/>
      </w:r>
    </w:p>
    <w:p w:rsidR="00663D94" w:rsidP="00663D94">
      <w:pPr>
        <w:pStyle w:val="Version"/>
        <w:sectPr w:rsidSect="00C34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4A5E" w:rsidP="00C34A5E">
      <w:pPr>
        <w:pStyle w:val="SuperHeading"/>
      </w:pPr>
      <w:r w:rsidRPr="00C34A5E">
        <w:t>AMPMGT505 Manage maintenance systems</w:t>
      </w:r>
    </w:p>
    <w:p w:rsidR="00000000" w:rsidRPr="00C34A5E" w:rsidP="00C34A5E">
      <w:pPr>
        <w:pStyle w:val="Heading1"/>
      </w:pPr>
      <w:bookmarkStart w:id="1" w:name="O_1165802"/>
      <w:bookmarkEnd w:id="1"/>
      <w:r w:rsidRPr="00C34A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4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Comments</w:t>
            </w:r>
          </w:p>
        </w:tc>
      </w:tr>
      <w:tr w:rsidTr="00C34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This version released with AMP Australian Meat Processing Training Package Version 6.0.</w:t>
            </w:r>
          </w:p>
        </w:tc>
      </w:tr>
      <w:tr w:rsidTr="00C34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5E" w:rsidP="00C34A5E">
            <w:pPr>
              <w:pStyle w:val="BodyText"/>
            </w:pPr>
            <w:r w:rsidRPr="00C34A5E">
              <w:t>This version released with AMP Australian Meat Processing Training Package Version 1.0.</w:t>
            </w:r>
          </w:p>
        </w:tc>
      </w:tr>
    </w:tbl>
    <w:p w:rsidR="00000000" w:rsidRPr="00C34A5E" w:rsidP="00C34A5E">
      <w:pPr>
        <w:pStyle w:val="BodyText"/>
      </w:pPr>
    </w:p>
    <w:p w:rsidR="00000000" w:rsidRPr="00C34A5E" w:rsidP="00C34A5E">
      <w:pPr>
        <w:pStyle w:val="AllowPageBreak"/>
      </w:pPr>
    </w:p>
    <w:p w:rsidR="00000000" w:rsidRPr="00C34A5E" w:rsidP="00C34A5E">
      <w:pPr>
        <w:pStyle w:val="Heading1"/>
      </w:pPr>
      <w:bookmarkStart w:id="2" w:name="O_1165801"/>
      <w:bookmarkEnd w:id="2"/>
      <w:r w:rsidRPr="00C34A5E">
        <w:t>Application</w:t>
      </w:r>
    </w:p>
    <w:p w:rsidR="00000000" w:rsidRPr="00C34A5E" w:rsidP="00663D94">
      <w:pPr>
        <w:pStyle w:val="BodyText"/>
      </w:pPr>
      <w:r w:rsidRPr="00C34A5E">
        <w:t>This unit describes the skills and knowledge required to develop maintenance strategies that cause minimal disruption to meat enterprise operations and are cost-efficient. An enterprise</w:t>
      </w:r>
      <w:r>
        <w:t>’</w:t>
      </w:r>
      <w:r w:rsidRPr="00C34A5E">
        <w:t>s maintenance system influences the cost and quality of p</w:t>
      </w:r>
      <w:r w:rsidRPr="00C34A5E">
        <w:t>roducts and the safety of the workforce and environment.</w:t>
      </w:r>
    </w:p>
    <w:p w:rsidR="00000000" w:rsidRPr="00C34A5E" w:rsidP="00663D94">
      <w:pPr>
        <w:pStyle w:val="BodyText"/>
      </w:pPr>
      <w:r w:rsidRPr="00C34A5E">
        <w:t>At this level, individuals exercise considerable responsibility and accountability within enterprise structures and are required to make primary contributions to the values, goals and operations of t</w:t>
      </w:r>
      <w:r w:rsidRPr="00C34A5E">
        <w:t>he enterprise. They will typically have responsibility for establishing and reviewing systems for their site or department. They may be assisted by external experts to develop plans and strategies.</w:t>
      </w:r>
    </w:p>
    <w:p w:rsidR="00000000" w:rsidRPr="00C34A5E" w:rsidP="00663D94">
      <w:pPr>
        <w:pStyle w:val="BodyText"/>
      </w:pPr>
      <w:r w:rsidRPr="00C34A5E">
        <w:t>This unit is particularly useful for maintenance managers,</w:t>
      </w:r>
      <w:r w:rsidRPr="00C34A5E">
        <w:t xml:space="preserve"> plant engineers and production managers working in a meat industry context, including meat and poultry processing enterprises, feedlot, and smallgoods operations and wholesale meat preparation enterprises.</w:t>
      </w:r>
    </w:p>
    <w:p w:rsidR="00000000" w:rsidRPr="00C34A5E" w:rsidP="00663D94">
      <w:pPr>
        <w:pStyle w:val="BodyText"/>
      </w:pPr>
      <w:r w:rsidRPr="00C34A5E">
        <w:t>This unit must be delivered in the context of Aus</w:t>
      </w:r>
      <w:r w:rsidRPr="00C34A5E">
        <w:t>tralian meat industry standards and regulations.</w:t>
      </w:r>
    </w:p>
    <w:p w:rsidR="00000000" w:rsidRPr="00C34A5E" w:rsidP="00663D94">
      <w:pPr>
        <w:pStyle w:val="BodyText"/>
      </w:pPr>
      <w:r w:rsidRPr="00C34A5E">
        <w:t>No licensing, legislative or certification requirements are known to apply to this unit at the time of publication.</w:t>
      </w:r>
    </w:p>
    <w:p w:rsidR="00000000" w:rsidRPr="00C34A5E" w:rsidP="00C34A5E">
      <w:pPr>
        <w:pStyle w:val="Heading1"/>
      </w:pPr>
      <w:bookmarkStart w:id="3" w:name="O_1165800"/>
      <w:bookmarkEnd w:id="3"/>
      <w:r w:rsidRPr="00C34A5E">
        <w:t>Pre-requisite Unit</w:t>
      </w:r>
    </w:p>
    <w:p w:rsidR="00000000" w:rsidRPr="00C34A5E" w:rsidP="00663D94">
      <w:pPr>
        <w:pStyle w:val="BodyText"/>
      </w:pPr>
      <w:r w:rsidRPr="00C34A5E">
        <w:t>Nil</w:t>
      </w:r>
    </w:p>
    <w:p w:rsidR="00000000" w:rsidRPr="00C34A5E" w:rsidP="00C34A5E">
      <w:pPr>
        <w:pStyle w:val="Heading1"/>
      </w:pPr>
      <w:bookmarkStart w:id="4" w:name="O_1165799"/>
      <w:bookmarkEnd w:id="4"/>
      <w:r w:rsidRPr="00C34A5E">
        <w:t>Unit Sector</w:t>
      </w:r>
    </w:p>
    <w:p w:rsidR="00000000" w:rsidRPr="00C34A5E" w:rsidP="00C34A5E">
      <w:pPr>
        <w:pStyle w:val="Heading1"/>
      </w:pPr>
      <w:bookmarkStart w:id="5" w:name="O_1165798"/>
      <w:bookmarkEnd w:id="5"/>
      <w:r w:rsidRPr="00C34A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Performance Criteria</w:t>
            </w:r>
          </w:p>
        </w:tc>
      </w:tr>
      <w:tr w:rsidTr="00663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5E" w:rsidP="00C34A5E">
            <w:pPr>
              <w:pStyle w:val="BodyText"/>
            </w:pPr>
            <w:r w:rsidRPr="00C34A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3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1. Prepare maintenance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5E" w:rsidP="00C34A5E">
            <w:pPr>
              <w:pStyle w:val="BodyText"/>
            </w:pPr>
            <w:r w:rsidRPr="00C34A5E">
              <w:t>1.1 Identify and qua</w:t>
            </w:r>
            <w:r w:rsidRPr="00C34A5E">
              <w:t>ntify maintenance costs, including the cost of poor maintenance procedures</w:t>
            </w:r>
          </w:p>
          <w:p w:rsidR="00000000" w:rsidRPr="00C34A5E" w:rsidP="00C34A5E">
            <w:pPr>
              <w:pStyle w:val="BodyText"/>
            </w:pPr>
            <w:r w:rsidRPr="00C34A5E">
              <w:t>1.2 Negotiate and confirm management commitment to a productive maintenance strategy</w:t>
            </w:r>
          </w:p>
          <w:p w:rsidR="00000000" w:rsidRPr="00C34A5E" w:rsidP="00C34A5E">
            <w:pPr>
              <w:pStyle w:val="BodyText"/>
            </w:pPr>
            <w:r w:rsidRPr="00C34A5E">
              <w:t>1.3 Benchmark enterprise performance against agreed standards, and develop maintenance policies and priorities</w:t>
            </w:r>
          </w:p>
          <w:p w:rsidR="00000000" w:rsidRPr="00C34A5E" w:rsidP="00C34A5E">
            <w:pPr>
              <w:pStyle w:val="BodyText"/>
            </w:pPr>
            <w:r w:rsidRPr="00C34A5E">
              <w:t>1.4 Develop maintenance system goals through negotiation with stakeholders</w:t>
            </w:r>
          </w:p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1.5 Establish communication strategies to build positive workforce att</w:t>
            </w:r>
            <w:r w:rsidRPr="00C34A5E">
              <w:t>itude and commitment to maintenance</w:t>
            </w:r>
          </w:p>
        </w:tc>
      </w:tr>
      <w:tr w:rsidTr="00663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2. Implement maintenance management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5E" w:rsidP="00C34A5E">
            <w:pPr>
              <w:pStyle w:val="BodyText"/>
            </w:pPr>
            <w:r w:rsidRPr="00C34A5E">
              <w:t>2.1 Identify and secure resource requirements and include them in enterprise budgets and operational plans</w:t>
            </w:r>
          </w:p>
          <w:p w:rsidR="00000000" w:rsidRPr="00C34A5E" w:rsidP="00C34A5E">
            <w:pPr>
              <w:pStyle w:val="BodyText"/>
            </w:pPr>
            <w:r w:rsidRPr="00C34A5E">
              <w:t>2.2 Determine location of the maintenance function and/or team within</w:t>
            </w:r>
            <w:r w:rsidRPr="00C34A5E">
              <w:t xml:space="preserve"> enterprise structures</w:t>
            </w:r>
          </w:p>
          <w:p w:rsidR="00000000" w:rsidRPr="00C34A5E" w:rsidP="00C34A5E">
            <w:pPr>
              <w:pStyle w:val="BodyText"/>
            </w:pPr>
            <w:r w:rsidRPr="00C34A5E">
              <w:t>2.3 Determine profile of the maintenance function and/or team within enterprise structures</w:t>
            </w:r>
          </w:p>
          <w:p w:rsidR="00000000" w:rsidRPr="00C34A5E" w:rsidP="00C34A5E">
            <w:pPr>
              <w:pStyle w:val="BodyText"/>
            </w:pPr>
            <w:r w:rsidRPr="00C34A5E">
              <w:t>2.4 Clarify roles and responsibilities of equipment users and the maintenance team and include them in position descriptions and work instruct</w:t>
            </w:r>
            <w:r w:rsidRPr="00C34A5E">
              <w:t>ions</w:t>
            </w:r>
          </w:p>
          <w:p w:rsidR="00000000" w:rsidRPr="00C34A5E" w:rsidP="00C34A5E">
            <w:pPr>
              <w:pStyle w:val="BodyText"/>
            </w:pPr>
            <w:r w:rsidRPr="00C34A5E">
              <w:t>2.5 Provide mentoring and training in the use and care of technology and equipment to support the maintenance strategy</w:t>
            </w:r>
          </w:p>
          <w:p w:rsidR="00000000" w:rsidRPr="00C34A5E" w:rsidP="00C34A5E">
            <w:pPr>
              <w:pStyle w:val="BodyText"/>
            </w:pPr>
            <w:r w:rsidRPr="00C34A5E">
              <w:t>2.6 Prepare maintenance procedures and schedules to minimise negative impacts on production, costs, waste and the environment</w:t>
            </w:r>
          </w:p>
          <w:p w:rsidR="00000000" w:rsidRPr="00C34A5E" w:rsidP="00C34A5E">
            <w:pPr>
              <w:pStyle w:val="BodyText"/>
            </w:pPr>
            <w:r w:rsidRPr="00C34A5E">
              <w:t>2.7 De</w:t>
            </w:r>
            <w:r w:rsidRPr="00C34A5E">
              <w:t>velop and maintain record-keeping systems</w:t>
            </w:r>
          </w:p>
          <w:p w:rsidR="00000000" w:rsidRPr="00C34A5E" w:rsidP="00C34A5E">
            <w:pPr>
              <w:pStyle w:val="BodyText"/>
            </w:pPr>
            <w:r w:rsidRPr="00C34A5E">
              <w:t>2.8 Analyse potential risks and recommend management strategies</w:t>
            </w:r>
          </w:p>
          <w:p w:rsidR="00000000" w:rsidRPr="00C34A5E" w:rsidP="00C34A5E">
            <w:pPr>
              <w:pStyle w:val="BodyText"/>
            </w:pPr>
            <w:r w:rsidRPr="00C34A5E">
              <w:t>2.9 Prepare contingency plans in collaboration with the workforce, suppliers and customers</w:t>
            </w:r>
          </w:p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2.10 Communicate maintenance schedules and procedures to th</w:t>
            </w:r>
            <w:r w:rsidRPr="00C34A5E">
              <w:t>e team</w:t>
            </w:r>
          </w:p>
        </w:tc>
      </w:tr>
      <w:tr w:rsidTr="00663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3. Monitor and review maintenance management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5E" w:rsidP="00C34A5E">
            <w:pPr>
              <w:pStyle w:val="BodyText"/>
            </w:pPr>
            <w:r w:rsidRPr="00C34A5E">
              <w:t>3.1 Develop continuous improvement strategies</w:t>
            </w:r>
          </w:p>
          <w:p w:rsidR="00000000" w:rsidRPr="00C34A5E" w:rsidP="00C34A5E">
            <w:pPr>
              <w:pStyle w:val="BodyText"/>
            </w:pPr>
            <w:r w:rsidRPr="00C34A5E">
              <w:t>3.2 Determine performance criteria for maintenance goals, and establish data collection strategies</w:t>
            </w:r>
          </w:p>
          <w:p w:rsidR="00000000" w:rsidRPr="00C34A5E" w:rsidP="00C34A5E">
            <w:pPr>
              <w:pStyle w:val="BodyText"/>
            </w:pPr>
            <w:r w:rsidRPr="00C34A5E">
              <w:t>3.3 Analyse performance information and outcomes, a</w:t>
            </w:r>
            <w:r w:rsidRPr="00C34A5E">
              <w:t>nd report implications to stakeholders</w:t>
            </w:r>
          </w:p>
        </w:tc>
      </w:tr>
    </w:tbl>
    <w:p w:rsidR="00000000" w:rsidRPr="00C34A5E" w:rsidP="00C34A5E">
      <w:pPr>
        <w:pStyle w:val="List"/>
      </w:pPr>
    </w:p>
    <w:p w:rsidR="00000000" w:rsidRPr="00C34A5E" w:rsidP="00C34A5E">
      <w:pPr>
        <w:pStyle w:val="AllowPageBreak"/>
      </w:pPr>
    </w:p>
    <w:p w:rsidR="00000000" w:rsidRPr="00C34A5E" w:rsidP="00C34A5E">
      <w:pPr>
        <w:pStyle w:val="Heading1"/>
      </w:pPr>
      <w:bookmarkStart w:id="6" w:name="O_1165797"/>
      <w:bookmarkEnd w:id="6"/>
      <w:r w:rsidRPr="00C34A5E">
        <w:t>Foundation Skills</w:t>
      </w:r>
    </w:p>
    <w:p w:rsidR="00000000" w:rsidRPr="00C34A5E" w:rsidP="00663D94">
      <w:pPr>
        <w:pStyle w:val="BodyText"/>
      </w:pPr>
      <w:r w:rsidRPr="00C34A5E">
        <w:t>Foundation Skills essential to performance are explicit in the performance criteria of this unit of competency.</w:t>
      </w:r>
    </w:p>
    <w:p w:rsidR="00000000" w:rsidRPr="00C34A5E" w:rsidP="00C34A5E">
      <w:pPr>
        <w:pStyle w:val="Heading1"/>
      </w:pPr>
      <w:bookmarkStart w:id="7" w:name="O_1165795"/>
      <w:bookmarkEnd w:id="7"/>
      <w:r w:rsidRPr="00C34A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4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Bold"/>
              <w:rPr>
                <w:lang w:val="en-NZ"/>
              </w:rPr>
            </w:pPr>
            <w:r w:rsidRPr="00C34A5E">
              <w:t>Equivalence status</w:t>
            </w:r>
          </w:p>
        </w:tc>
      </w:tr>
      <w:tr w:rsidTr="00C34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AMPMGT505 Manage maintenance systems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AMPMGT505 Manage maintenance systems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A5E">
            <w:pPr>
              <w:pStyle w:val="BodyText"/>
              <w:rPr>
                <w:lang w:val="en-NZ"/>
              </w:rPr>
            </w:pPr>
            <w:r w:rsidRPr="00C34A5E">
              <w:t>Minor wording and formatting changes, application updated to include poultry, smallgoods, feedlots and wholesalers,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A5E" w:rsidP="00C34A5E">
            <w:pPr>
              <w:pStyle w:val="BodyText"/>
            </w:pPr>
            <w:r w:rsidRPr="00C34A5E">
              <w:t>Equivalent</w:t>
            </w:r>
          </w:p>
        </w:tc>
      </w:tr>
    </w:tbl>
    <w:p w:rsidR="00000000" w:rsidRPr="00C34A5E" w:rsidP="00C34A5E">
      <w:pPr>
        <w:pStyle w:val="BodyText"/>
      </w:pPr>
    </w:p>
    <w:p w:rsidR="00000000" w:rsidRPr="00C34A5E" w:rsidP="00C34A5E">
      <w:pPr>
        <w:pStyle w:val="AllowPageBreak"/>
      </w:pPr>
    </w:p>
    <w:p w:rsidR="00000000" w:rsidRPr="00C34A5E" w:rsidP="00C34A5E">
      <w:pPr>
        <w:pStyle w:val="Heading1"/>
      </w:pPr>
      <w:bookmarkStart w:id="8" w:name="O_1165803"/>
      <w:bookmarkEnd w:id="8"/>
      <w:r w:rsidRPr="00C34A5E">
        <w:t>Links</w:t>
      </w:r>
    </w:p>
    <w:p w:rsidR="00000000" w:rsidRPr="00C34A5E" w:rsidP="00663D94">
      <w:pPr>
        <w:pStyle w:val="BodyText"/>
      </w:pPr>
      <w:r w:rsidRPr="00C34A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61C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4A5E" w:rsidP="00C34A5E"/>
    <w:sectPr w:rsidSect="00C34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5E" w:rsidRPr="00663D94" w:rsidP="00663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94" w:rsidP="00C34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D94" w:rsidP="00C34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3D94" w:rsidP="00C34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A5E" w:rsidRPr="00663D94" w:rsidP="00663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94" w:rsidRPr="002D2AF8" w:rsidP="00C34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AMPMGT505 Manage maintenance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63D94" w:rsidP="00C34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A5E"/>
  </w:style>
  <w:style w:type="character" w:customStyle="1" w:styleId="Heading1Char">
    <w:name w:val="Heading 1 Char"/>
    <w:basedOn w:val="DefaultParagraphFont"/>
    <w:link w:val="Heading1"/>
    <w:rsid w:val="00C34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A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A5E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C34A5E"/>
    <w:rPr>
      <w:i/>
    </w:rPr>
  </w:style>
  <w:style w:type="paragraph" w:customStyle="1" w:styleId="SuperHeading">
    <w:name w:val="SuperHeading"/>
    <w:basedOn w:val="Normal"/>
    <w:rsid w:val="00C34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4A5E"/>
    <w:rPr>
      <w:b/>
    </w:rPr>
  </w:style>
  <w:style w:type="character" w:customStyle="1" w:styleId="Heading2Char">
    <w:name w:val="Heading 2 Char"/>
    <w:basedOn w:val="DefaultParagraphFont"/>
    <w:link w:val="Heading2"/>
    <w:rsid w:val="00C34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A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4A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4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A5E"/>
    <w:rPr>
      <w:b/>
      <w:spacing w:val="0"/>
    </w:rPr>
  </w:style>
  <w:style w:type="paragraph" w:customStyle="1" w:styleId="SuperTitle">
    <w:name w:val="SuperTitle"/>
    <w:basedOn w:val="Title"/>
    <w:rsid w:val="00C34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A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A5E"/>
  </w:style>
  <w:style w:type="paragraph" w:styleId="TableofFigures">
    <w:name w:val="table of figures"/>
    <w:basedOn w:val="Normal"/>
    <w:next w:val="Normal"/>
    <w:semiHidden/>
    <w:rsid w:val="00C34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A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4A5E"/>
    <w:rPr>
      <w:rFonts w:ascii="Wingdings" w:hAnsi="Wingdings"/>
    </w:rPr>
  </w:style>
  <w:style w:type="paragraph" w:customStyle="1" w:styleId="TableHeading">
    <w:name w:val="Table Heading"/>
    <w:basedOn w:val="HeadingBase"/>
    <w:rsid w:val="00C34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A5E"/>
    <w:rPr>
      <w:color w:val="0033CC"/>
      <w:u w:val="none"/>
    </w:rPr>
  </w:style>
  <w:style w:type="paragraph" w:customStyle="1" w:styleId="BodyTextRight">
    <w:name w:val="Body Text Right"/>
    <w:basedOn w:val="BodyText"/>
    <w:rsid w:val="00C34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A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A5E"/>
    <w:rPr>
      <w:sz w:val="32"/>
    </w:rPr>
  </w:style>
  <w:style w:type="paragraph" w:customStyle="1" w:styleId="HeadingProcedure">
    <w:name w:val="Heading Procedure"/>
    <w:basedOn w:val="HeadingBase"/>
    <w:next w:val="Normal"/>
    <w:rsid w:val="00C34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A5E"/>
    <w:pPr>
      <w:spacing w:before="60" w:after="60"/>
    </w:pPr>
  </w:style>
  <w:style w:type="paragraph" w:styleId="ListContinue">
    <w:name w:val="List Continue"/>
    <w:basedOn w:val="List"/>
    <w:rsid w:val="00C34A5E"/>
    <w:pPr>
      <w:ind w:firstLine="0"/>
    </w:pPr>
  </w:style>
  <w:style w:type="paragraph" w:customStyle="1" w:styleId="ListNote">
    <w:name w:val="List Note"/>
    <w:basedOn w:val="List"/>
    <w:rsid w:val="00C34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A5E"/>
    <w:rPr>
      <w:rFonts w:ascii="Courier New" w:hAnsi="Courier New"/>
    </w:rPr>
  </w:style>
  <w:style w:type="paragraph" w:customStyle="1" w:styleId="NoteBullet">
    <w:name w:val="Note Bullet"/>
    <w:basedOn w:val="Note"/>
    <w:rsid w:val="00C34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A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4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A5E"/>
    <w:rPr>
      <w:b/>
      <w:smallCaps/>
    </w:rPr>
  </w:style>
  <w:style w:type="paragraph" w:customStyle="1" w:styleId="TableListNumber">
    <w:name w:val="Table List Number"/>
    <w:basedOn w:val="ListNumber"/>
    <w:rsid w:val="00C34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A5E"/>
    <w:pPr>
      <w:numPr>
        <w:numId w:val="7"/>
      </w:numPr>
    </w:pPr>
  </w:style>
  <w:style w:type="paragraph" w:customStyle="1" w:styleId="ListAlpha2">
    <w:name w:val="List Alpha 2"/>
    <w:basedOn w:val="List2"/>
    <w:rsid w:val="00C34A5E"/>
    <w:pPr>
      <w:numPr>
        <w:numId w:val="6"/>
      </w:numPr>
    </w:pPr>
  </w:style>
  <w:style w:type="paragraph" w:styleId="List2">
    <w:name w:val="List 2"/>
    <w:basedOn w:val="BodyText"/>
    <w:rsid w:val="00C34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A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A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4A5E"/>
    <w:pPr>
      <w:numPr>
        <w:numId w:val="2"/>
      </w:numPr>
    </w:pPr>
  </w:style>
  <w:style w:type="paragraph" w:styleId="ListContinue2">
    <w:name w:val="List Continue 2"/>
    <w:basedOn w:val="List2"/>
    <w:rsid w:val="00C34A5E"/>
    <w:pPr>
      <w:ind w:firstLine="0"/>
    </w:pPr>
  </w:style>
  <w:style w:type="paragraph" w:styleId="ListContinue3">
    <w:name w:val="List Continue 3"/>
    <w:basedOn w:val="List3"/>
    <w:rsid w:val="00C34A5E"/>
    <w:pPr>
      <w:ind w:left="1021" w:firstLine="0"/>
    </w:pPr>
  </w:style>
  <w:style w:type="paragraph" w:styleId="ListContinue4">
    <w:name w:val="List Continue 4"/>
    <w:basedOn w:val="List4"/>
    <w:rsid w:val="00C34A5E"/>
    <w:pPr>
      <w:ind w:firstLine="0"/>
    </w:pPr>
  </w:style>
  <w:style w:type="paragraph" w:styleId="ListContinue5">
    <w:name w:val="List Continue 5"/>
    <w:basedOn w:val="List5"/>
    <w:rsid w:val="00C34A5E"/>
    <w:pPr>
      <w:ind w:firstLine="0"/>
    </w:pPr>
  </w:style>
  <w:style w:type="paragraph" w:styleId="ListNumber3">
    <w:name w:val="List Number 3"/>
    <w:basedOn w:val="List3"/>
    <w:rsid w:val="00C34A5E"/>
    <w:pPr>
      <w:numPr>
        <w:numId w:val="3"/>
      </w:numPr>
    </w:pPr>
  </w:style>
  <w:style w:type="paragraph" w:styleId="ListNumber4">
    <w:name w:val="List Number 4"/>
    <w:basedOn w:val="List4"/>
    <w:rsid w:val="00C34A5E"/>
    <w:pPr>
      <w:numPr>
        <w:numId w:val="4"/>
      </w:numPr>
    </w:pPr>
  </w:style>
  <w:style w:type="paragraph" w:styleId="ListNumber5">
    <w:name w:val="List Number 5"/>
    <w:basedOn w:val="List5"/>
    <w:rsid w:val="00C34A5E"/>
    <w:pPr>
      <w:numPr>
        <w:numId w:val="5"/>
      </w:numPr>
    </w:pPr>
  </w:style>
  <w:style w:type="paragraph" w:styleId="BlockText">
    <w:name w:val="Block Text"/>
    <w:basedOn w:val="Normal"/>
    <w:rsid w:val="00C34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A5E"/>
    <w:rPr>
      <w:sz w:val="16"/>
      <w:vertAlign w:val="superscript"/>
    </w:rPr>
  </w:style>
  <w:style w:type="character" w:customStyle="1" w:styleId="Symbols">
    <w:name w:val="Symbols"/>
    <w:basedOn w:val="DefaultParagraphFont"/>
    <w:rsid w:val="00C34A5E"/>
    <w:rPr>
      <w:rFonts w:ascii="Symbol" w:hAnsi="Symbol"/>
    </w:rPr>
  </w:style>
  <w:style w:type="character" w:customStyle="1" w:styleId="MenuOptions">
    <w:name w:val="Menu Options"/>
    <w:basedOn w:val="DefaultParagraphFont"/>
    <w:rsid w:val="00C34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A5E"/>
    <w:rPr>
      <w:b/>
    </w:rPr>
  </w:style>
  <w:style w:type="character" w:customStyle="1" w:styleId="Underlined">
    <w:name w:val="Underlined"/>
    <w:basedOn w:val="DefaultParagraphFont"/>
    <w:rsid w:val="00C34A5E"/>
    <w:rPr>
      <w:u w:val="single"/>
    </w:rPr>
  </w:style>
  <w:style w:type="paragraph" w:customStyle="1" w:styleId="TableBodyTextRight">
    <w:name w:val="Table Body Text Right"/>
    <w:basedOn w:val="TableBodyText"/>
    <w:rsid w:val="00C34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A5E"/>
    <w:rPr>
      <w:sz w:val="18"/>
    </w:rPr>
  </w:style>
  <w:style w:type="paragraph" w:customStyle="1" w:styleId="BodySmallRight">
    <w:name w:val="Body Small Right"/>
    <w:basedOn w:val="BodyTextRight"/>
    <w:rsid w:val="00C34A5E"/>
    <w:rPr>
      <w:sz w:val="18"/>
      <w:szCs w:val="18"/>
    </w:rPr>
  </w:style>
  <w:style w:type="paragraph" w:customStyle="1" w:styleId="MarginEdition">
    <w:name w:val="Margin Edition"/>
    <w:basedOn w:val="MarginNote"/>
    <w:rsid w:val="00C34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A5E"/>
    <w:rPr>
      <w:sz w:val="2"/>
      <w:szCs w:val="2"/>
    </w:rPr>
  </w:style>
  <w:style w:type="character" w:customStyle="1" w:styleId="Small">
    <w:name w:val="Small"/>
    <w:basedOn w:val="DefaultParagraphFont"/>
    <w:rsid w:val="00C34A5E"/>
    <w:rPr>
      <w:sz w:val="16"/>
    </w:rPr>
  </w:style>
  <w:style w:type="paragraph" w:customStyle="1" w:styleId="WideTable">
    <w:name w:val="Wide Table"/>
    <w:basedOn w:val="Normal"/>
    <w:rsid w:val="00C34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A5E"/>
  </w:style>
  <w:style w:type="paragraph" w:styleId="Quote">
    <w:name w:val="Quote"/>
    <w:basedOn w:val="Heading1"/>
    <w:link w:val="QuoteChar"/>
    <w:qFormat/>
    <w:rsid w:val="00C34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A5E"/>
    <w:pPr>
      <w:pageBreakBefore/>
    </w:pPr>
  </w:style>
  <w:style w:type="paragraph" w:customStyle="1" w:styleId="Border">
    <w:name w:val="Border"/>
    <w:basedOn w:val="Normal"/>
    <w:qFormat/>
    <w:rsid w:val="00C34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A5E"/>
    <w:rPr>
      <w:u w:val="single"/>
    </w:rPr>
  </w:style>
  <w:style w:type="character" w:customStyle="1" w:styleId="BoldandItalics">
    <w:name w:val="Bold and Italics"/>
    <w:qFormat/>
    <w:rsid w:val="00C34A5E"/>
    <w:rPr>
      <w:b/>
      <w:i/>
      <w:u w:val="none"/>
    </w:rPr>
  </w:style>
  <w:style w:type="paragraph" w:styleId="BalloonText">
    <w:name w:val="Balloon Text"/>
    <w:basedOn w:val="Normal"/>
    <w:link w:val="BalloonTextChar"/>
    <w:rsid w:val="00C3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A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3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3804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AMPMGT505 Manage maintenance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