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B49" w:rsidP="002A2B49">
      <w:pPr>
        <w:pStyle w:val="Title"/>
      </w:pPr>
      <w:r>
        <w:fldChar w:fldCharType="begin"/>
      </w:r>
      <w:r>
        <w:instrText xml:space="preserve"> TITLE   \* MERGEFORMAT </w:instrText>
      </w:r>
      <w:r>
        <w:fldChar w:fldCharType="separate"/>
      </w:r>
      <w:r>
        <w:t>AMPMGT501 Design and manage the food safety system</w:t>
      </w:r>
      <w:r>
        <w:fldChar w:fldCharType="end"/>
      </w:r>
    </w:p>
    <w:p w:rsidR="002A2B49" w:rsidP="002A2B49">
      <w:pPr>
        <w:pStyle w:val="Version"/>
        <w:sectPr w:rsidSect="002C76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60B" w:rsidP="002C760B">
      <w:pPr>
        <w:pStyle w:val="SuperHeading"/>
      </w:pPr>
      <w:r w:rsidRPr="002C760B">
        <w:t>AMPMGT501 Design and manage the food safety system</w:t>
      </w:r>
    </w:p>
    <w:p w:rsidR="00000000" w:rsidRPr="002C760B" w:rsidP="002C760B">
      <w:pPr>
        <w:pStyle w:val="Heading1"/>
      </w:pPr>
      <w:bookmarkStart w:id="1" w:name="O_1165752"/>
      <w:bookmarkEnd w:id="1"/>
      <w:r w:rsidRPr="002C760B">
        <w:t>Modification History</w:t>
      </w:r>
    </w:p>
    <w:tbl>
      <w:tblPr>
        <w:tblW w:w="9520" w:type="dxa"/>
        <w:tblLayout w:type="fixed"/>
        <w:tblCellMar>
          <w:left w:w="62" w:type="dxa"/>
          <w:right w:w="62" w:type="dxa"/>
        </w:tblCellMar>
        <w:tblLook w:val="0000"/>
      </w:tblPr>
      <w:tblGrid>
        <w:gridCol w:w="2581"/>
        <w:gridCol w:w="6939"/>
      </w:tblGrid>
      <w:tr w:rsidTr="002C76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Bold"/>
              <w:rPr>
                <w:lang w:val="en-NZ"/>
              </w:rPr>
            </w:pPr>
            <w:r w:rsidRPr="002C760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Bold"/>
              <w:rPr>
                <w:lang w:val="en-NZ"/>
              </w:rPr>
            </w:pPr>
            <w:r w:rsidRPr="002C760B">
              <w:t>Comments</w:t>
            </w:r>
          </w:p>
        </w:tc>
      </w:tr>
      <w:tr w:rsidTr="002C76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This version released with AMP Australian Meat Processing Training Package Version 6.0.</w:t>
            </w:r>
          </w:p>
        </w:tc>
      </w:tr>
      <w:tr w:rsidTr="002C76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0B" w:rsidP="002C760B">
            <w:pPr>
              <w:pStyle w:val="BodyText"/>
            </w:pPr>
            <w:r w:rsidRPr="002C760B">
              <w:t>This version released with AMP Australian Meat Processing Training Package Version 1.0.</w:t>
            </w:r>
          </w:p>
        </w:tc>
      </w:tr>
    </w:tbl>
    <w:p w:rsidR="00000000" w:rsidRPr="002C760B" w:rsidP="002C760B">
      <w:pPr>
        <w:pStyle w:val="BodyText"/>
      </w:pPr>
    </w:p>
    <w:p w:rsidR="00000000" w:rsidRPr="002C760B" w:rsidP="002C760B">
      <w:pPr>
        <w:pStyle w:val="AllowPageBreak"/>
      </w:pPr>
    </w:p>
    <w:p w:rsidR="00000000" w:rsidRPr="002C760B" w:rsidP="002C760B">
      <w:pPr>
        <w:pStyle w:val="Heading1"/>
      </w:pPr>
      <w:bookmarkStart w:id="2" w:name="O_1165751"/>
      <w:bookmarkEnd w:id="2"/>
      <w:r w:rsidRPr="002C760B">
        <w:t>Application</w:t>
      </w:r>
    </w:p>
    <w:p w:rsidR="00000000" w:rsidRPr="002C760B" w:rsidP="002A2B49">
      <w:pPr>
        <w:pStyle w:val="BodyText"/>
      </w:pPr>
      <w:r w:rsidRPr="002C760B">
        <w:t>This unit describes the skills and knowledge required to design and manage food safety programs for meat industry enterprises including meat and poultry processing, smallgoods, retail and food services operations. The unit also descri</w:t>
      </w:r>
      <w:r w:rsidRPr="002C760B">
        <w:t>bes the skills and knowledge for working with customers and consumers on food safety issues.</w:t>
      </w:r>
    </w:p>
    <w:p w:rsidR="00000000" w:rsidRPr="002C760B" w:rsidP="002A2B49">
      <w:pPr>
        <w:pStyle w:val="BodyText"/>
      </w:pPr>
      <w:r w:rsidRPr="002C760B">
        <w:t>This unit is appropriate for all managers in a food safety and/or Quality Assurance (QA) role, and for those working in production roles with responsibility for fo</w:t>
      </w:r>
      <w:r w:rsidRPr="002C760B">
        <w:t>od safety and QA.</w:t>
      </w:r>
    </w:p>
    <w:p w:rsidR="00000000" w:rsidRPr="002C760B" w:rsidP="002A2B49">
      <w:pPr>
        <w:pStyle w:val="BodyText"/>
      </w:pPr>
      <w:r w:rsidRPr="002C760B">
        <w:t>Food safety is a critical element of product quality and is a priority for all sectors of the meat processing industry. Food safety is also a community issue, and public perceptions of the safety of meat and meat products affect the viabi</w:t>
      </w:r>
      <w:r w:rsidRPr="002C760B">
        <w:t>lity of meat processing enterprises.</w:t>
      </w:r>
    </w:p>
    <w:p w:rsidR="00000000" w:rsidRPr="002C760B" w:rsidP="002A2B49">
      <w:pPr>
        <w:pStyle w:val="BodyText"/>
      </w:pPr>
      <w:r w:rsidRPr="002C760B">
        <w:t>This unit applies to individuals who take personal responsibility and exercise autonomy in undertaking complex work. They analyse information and exercise judgement to complete a range of advanced, skilled activities.</w:t>
      </w:r>
    </w:p>
    <w:p w:rsidR="00000000" w:rsidRPr="002C760B" w:rsidP="002A2B49">
      <w:pPr>
        <w:pStyle w:val="BodyText"/>
      </w:pPr>
      <w:r w:rsidRPr="002C760B">
        <w:t>A</w:t>
      </w:r>
      <w:r w:rsidRPr="002C760B">
        <w:t>ll work in this area must be conducted in the context of Australian meat industry standards and regulations.</w:t>
      </w:r>
    </w:p>
    <w:p w:rsidR="00000000" w:rsidRPr="002C760B" w:rsidP="002A2B49">
      <w:pPr>
        <w:pStyle w:val="BodyText"/>
      </w:pPr>
      <w:r w:rsidRPr="002C760B">
        <w:t>No licensing, legislative or certification requirements are known to apply to this unit at the time of publication.</w:t>
      </w:r>
    </w:p>
    <w:p w:rsidR="00000000" w:rsidRPr="002C760B" w:rsidP="002C760B">
      <w:pPr>
        <w:pStyle w:val="Heading1"/>
      </w:pPr>
      <w:bookmarkStart w:id="3" w:name="O_1165750"/>
      <w:bookmarkEnd w:id="3"/>
      <w:r w:rsidRPr="002C760B">
        <w:t>Pre-requisite Unit</w:t>
      </w:r>
    </w:p>
    <w:p w:rsidR="00000000" w:rsidRPr="002C760B" w:rsidP="002A2B49">
      <w:pPr>
        <w:pStyle w:val="BodyText"/>
      </w:pPr>
      <w:r w:rsidRPr="002C760B">
        <w:t>Nil</w:t>
      </w:r>
    </w:p>
    <w:p w:rsidR="00000000" w:rsidRPr="002C760B" w:rsidP="002C760B">
      <w:pPr>
        <w:pStyle w:val="Heading1"/>
      </w:pPr>
      <w:bookmarkStart w:id="4" w:name="O_1165749"/>
      <w:bookmarkEnd w:id="4"/>
      <w:r w:rsidRPr="002C760B">
        <w:t>Unit Sector</w:t>
      </w:r>
    </w:p>
    <w:p w:rsidR="00000000" w:rsidRPr="002C760B" w:rsidP="002C760B">
      <w:pPr>
        <w:pStyle w:val="Heading1"/>
      </w:pPr>
      <w:bookmarkStart w:id="5" w:name="O_1165748"/>
      <w:bookmarkEnd w:id="5"/>
      <w:r w:rsidRPr="002C760B">
        <w:t>Elements and Performance Criteria</w:t>
      </w:r>
    </w:p>
    <w:tbl>
      <w:tblPr>
        <w:tblW w:w="9520" w:type="dxa"/>
        <w:tblLayout w:type="fixed"/>
        <w:tblCellMar>
          <w:left w:w="62" w:type="dxa"/>
          <w:right w:w="62" w:type="dxa"/>
        </w:tblCellMar>
        <w:tblLook w:val="0000"/>
      </w:tblPr>
      <w:tblGrid>
        <w:gridCol w:w="2580"/>
        <w:gridCol w:w="6940"/>
      </w:tblGrid>
      <w:tr w:rsidTr="002A2B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760B">
            <w:pPr>
              <w:pStyle w:val="BodyTextBold"/>
              <w:rPr>
                <w:lang w:val="en-NZ"/>
              </w:rPr>
            </w:pPr>
            <w:r w:rsidRPr="002C760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760B">
            <w:pPr>
              <w:pStyle w:val="BodyTextBold"/>
              <w:rPr>
                <w:lang w:val="en-NZ"/>
              </w:rPr>
            </w:pPr>
            <w:r w:rsidRPr="002C760B">
              <w:t>Performance Criteria</w:t>
            </w:r>
          </w:p>
        </w:tc>
      </w:tr>
      <w:tr w:rsidTr="002A2B4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760B" w:rsidP="002C760B">
            <w:pPr>
              <w:pStyle w:val="BodyText"/>
            </w:pPr>
            <w:r w:rsidRPr="002C760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rPr>
                <w:rStyle w:val="Emphasis"/>
              </w:rPr>
              <w:t>Performance criteria describe the performance needed to demonstrate achieveme</w:t>
            </w:r>
            <w:r w:rsidRPr="002C760B">
              <w:rPr>
                <w:rStyle w:val="Emphasis"/>
              </w:rPr>
              <w:t>nt of the element.</w:t>
            </w:r>
          </w:p>
        </w:tc>
      </w:tr>
      <w:tr w:rsidTr="002A2B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1. Establish enterprise meat or food safety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0B" w:rsidP="002C760B">
            <w:pPr>
              <w:pStyle w:val="BodyText"/>
            </w:pPr>
            <w:r w:rsidRPr="002C760B">
              <w:t>1.1 Determine the goals, scope and requirements of the food safety system, in accordance with customer, enterprise and regulatory requirements</w:t>
            </w:r>
          </w:p>
          <w:p w:rsidR="00000000" w:rsidRPr="002C760B" w:rsidP="002C760B">
            <w:pPr>
              <w:pStyle w:val="BodyText"/>
            </w:pPr>
            <w:r w:rsidRPr="002C760B">
              <w:t>1.2 Evaluate alternative food safety systems against enterprise requirements, and identify the preferred system</w:t>
            </w:r>
          </w:p>
          <w:p w:rsidR="00000000" w:rsidRPr="002C760B" w:rsidP="002C760B">
            <w:pPr>
              <w:pStyle w:val="BodyText"/>
            </w:pPr>
            <w:r w:rsidRPr="002C760B">
              <w:t>1.3 Plan the development of the food safety system using team and consultative approaches</w:t>
            </w:r>
          </w:p>
          <w:p w:rsidR="00000000" w:rsidP="002C760B">
            <w:pPr>
              <w:pStyle w:val="BodyText"/>
              <w:rPr>
                <w:lang w:val="en-NZ"/>
              </w:rPr>
            </w:pPr>
            <w:r w:rsidRPr="002C760B">
              <w:t>1.4 Identify and obtain resource requirements, includi</w:t>
            </w:r>
            <w:r w:rsidRPr="002C760B">
              <w:t>ng staff training requirements, for effective systems operation and maintenance</w:t>
            </w:r>
          </w:p>
        </w:tc>
      </w:tr>
      <w:tr w:rsidTr="002A2B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2. Develop food safety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0B" w:rsidP="002C760B">
            <w:pPr>
              <w:pStyle w:val="BodyText"/>
            </w:pPr>
            <w:r w:rsidRPr="002C760B">
              <w:t>2.1 Identify food safety responsibilities, obligations and roles, and clearly explain them to stakeholders</w:t>
            </w:r>
          </w:p>
          <w:p w:rsidR="00000000" w:rsidRPr="002C760B" w:rsidP="002C760B">
            <w:pPr>
              <w:pStyle w:val="BodyText"/>
            </w:pPr>
            <w:r w:rsidRPr="002C760B">
              <w:t>2.2 Identify and describe processes c</w:t>
            </w:r>
            <w:r w:rsidRPr="002C760B">
              <w:t>overed by the food safety system</w:t>
            </w:r>
          </w:p>
          <w:p w:rsidR="00000000" w:rsidRPr="002C760B" w:rsidP="002C760B">
            <w:pPr>
              <w:pStyle w:val="BodyText"/>
            </w:pPr>
            <w:r w:rsidRPr="002C760B">
              <w:t>2.3 Identify food safety hazards for all processes within the scope of the food safety system</w:t>
            </w:r>
          </w:p>
          <w:p w:rsidR="00000000" w:rsidRPr="002C760B" w:rsidP="002C760B">
            <w:pPr>
              <w:pStyle w:val="BodyText"/>
            </w:pPr>
            <w:r w:rsidRPr="002C760B">
              <w:t>2.4 Identify, develop and validate hazard control measures</w:t>
            </w:r>
          </w:p>
          <w:p w:rsidR="00000000" w:rsidP="002C760B">
            <w:pPr>
              <w:pStyle w:val="BodyText"/>
              <w:rPr>
                <w:lang w:val="en-NZ"/>
              </w:rPr>
            </w:pPr>
            <w:r w:rsidRPr="002C760B">
              <w:t>2.5 Develop procedures for preventative action</w:t>
            </w:r>
          </w:p>
        </w:tc>
      </w:tr>
      <w:tr w:rsidTr="002A2B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3. Establish monitorin</w:t>
            </w:r>
            <w:r w:rsidRPr="002C760B">
              <w:t>g procedures and corrective 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0B" w:rsidP="002C760B">
            <w:pPr>
              <w:pStyle w:val="BodyText"/>
            </w:pPr>
            <w:r w:rsidRPr="002C760B">
              <w:t>3.1 Develop monitoring procedures and use monitoring information to inform corrective actions</w:t>
            </w:r>
          </w:p>
          <w:p w:rsidR="00000000" w:rsidRPr="002C760B" w:rsidP="002C760B">
            <w:pPr>
              <w:pStyle w:val="BodyText"/>
            </w:pPr>
            <w:r w:rsidRPr="002C760B">
              <w:t>3.2 Develop and implement corrective actions for effective hazard control</w:t>
            </w:r>
          </w:p>
          <w:p w:rsidR="00000000" w:rsidRPr="002C760B" w:rsidP="002C760B">
            <w:pPr>
              <w:pStyle w:val="BodyText"/>
            </w:pPr>
            <w:r w:rsidRPr="002C760B">
              <w:t>3.3 Develop, maintain and secure recording and docum</w:t>
            </w:r>
            <w:r w:rsidRPr="002C760B">
              <w:t>entation procedures</w:t>
            </w:r>
          </w:p>
          <w:p w:rsidR="00000000" w:rsidP="002C760B">
            <w:pPr>
              <w:pStyle w:val="BodyText"/>
              <w:rPr>
                <w:lang w:val="en-NZ"/>
              </w:rPr>
            </w:pPr>
            <w:r w:rsidRPr="002C760B">
              <w:t>3.4 Develop, resource and implement strategies to support routine and consistent application of food safety systems in the workplace</w:t>
            </w:r>
          </w:p>
        </w:tc>
      </w:tr>
      <w:tr w:rsidTr="002A2B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4. Evaluate food safety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0B" w:rsidP="002C760B">
            <w:pPr>
              <w:pStyle w:val="BodyText"/>
            </w:pPr>
            <w:r w:rsidRPr="002C760B">
              <w:t>4.1 Establish audit procedures and monitor audits</w:t>
            </w:r>
          </w:p>
          <w:p w:rsidR="00000000" w:rsidRPr="002C760B" w:rsidP="002C760B">
            <w:pPr>
              <w:pStyle w:val="BodyText"/>
            </w:pPr>
            <w:r w:rsidRPr="002C760B">
              <w:t>4.2 Establish verific</w:t>
            </w:r>
            <w:r w:rsidRPr="002C760B">
              <w:t>ation procedures and schedules, and use verification information when reviewing the food safety system</w:t>
            </w:r>
          </w:p>
          <w:p w:rsidR="00000000" w:rsidRPr="002C760B" w:rsidP="002C760B">
            <w:pPr>
              <w:pStyle w:val="BodyText"/>
            </w:pPr>
            <w:r w:rsidRPr="002C760B">
              <w:t xml:space="preserve">4.3 Review and update the food safety system to reflect changes to Australian Standards, technical information (including verification data) and process </w:t>
            </w:r>
            <w:r w:rsidRPr="002C760B">
              <w:t>information according to established procedures</w:t>
            </w:r>
          </w:p>
          <w:p w:rsidR="00000000" w:rsidRPr="002C760B" w:rsidP="002C760B">
            <w:pPr>
              <w:pStyle w:val="BodyText"/>
            </w:pPr>
            <w:r w:rsidRPr="002C760B">
              <w:t>4.4 Prepare food safety systems for external review and approval by relevant authorities</w:t>
            </w:r>
          </w:p>
          <w:p w:rsidR="00000000" w:rsidP="002C760B">
            <w:pPr>
              <w:pStyle w:val="BodyText"/>
              <w:rPr>
                <w:lang w:val="en-NZ"/>
              </w:rPr>
            </w:pPr>
            <w:r w:rsidRPr="002C760B">
              <w:t>4.5 Use relevant information to measure performance against policies and goals</w:t>
            </w:r>
          </w:p>
        </w:tc>
      </w:tr>
      <w:tr w:rsidTr="002A2B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 xml:space="preserve">5. Communicate food </w:t>
            </w:r>
            <w:r w:rsidRPr="002C760B">
              <w:t>safety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0B" w:rsidP="002C760B">
            <w:pPr>
              <w:pStyle w:val="BodyText"/>
            </w:pPr>
            <w:r w:rsidRPr="002C760B">
              <w:t xml:space="preserve">5.1 Conduct interactions with the public, regulatory authorities and </w:t>
            </w:r>
            <w:r w:rsidRPr="002C760B">
              <w:t>agencies in a positive, cooperative and open manner</w:t>
            </w:r>
          </w:p>
          <w:p w:rsidR="00000000" w:rsidRPr="002C760B" w:rsidP="002C760B">
            <w:pPr>
              <w:pStyle w:val="BodyText"/>
            </w:pPr>
            <w:r w:rsidRPr="002C760B">
              <w:t>5.2 Promptly report significant food safety incidents and non-compliance to relevant authorities</w:t>
            </w:r>
          </w:p>
          <w:p w:rsidR="00000000" w:rsidRPr="002C760B" w:rsidP="002C760B">
            <w:pPr>
              <w:pStyle w:val="BodyText"/>
            </w:pPr>
            <w:r w:rsidRPr="002C760B">
              <w:t>5.3 Gather and analyse customer and co</w:t>
            </w:r>
            <w:r w:rsidRPr="002C760B">
              <w:t>nsumer feedback, and include findings in the review of the food safety system</w:t>
            </w:r>
          </w:p>
          <w:p w:rsidR="00000000" w:rsidRPr="002C760B" w:rsidP="002C760B">
            <w:pPr>
              <w:pStyle w:val="BodyText"/>
            </w:pPr>
            <w:r w:rsidRPr="002C760B">
              <w:t>5.4 Document food safety system outcomes to promote public confidence in enterprise products and services</w:t>
            </w:r>
          </w:p>
        </w:tc>
      </w:tr>
    </w:tbl>
    <w:p w:rsidR="00000000" w:rsidRPr="002C760B" w:rsidP="002C760B">
      <w:pPr>
        <w:pStyle w:val="List"/>
      </w:pPr>
    </w:p>
    <w:p w:rsidR="00000000" w:rsidRPr="002C760B" w:rsidP="002C760B">
      <w:pPr>
        <w:pStyle w:val="AllowPageBreak"/>
      </w:pPr>
    </w:p>
    <w:p w:rsidR="00000000" w:rsidRPr="002C760B" w:rsidP="002C760B">
      <w:pPr>
        <w:pStyle w:val="Heading1"/>
      </w:pPr>
      <w:bookmarkStart w:id="6" w:name="O_1165747"/>
      <w:bookmarkEnd w:id="6"/>
      <w:r w:rsidRPr="002C760B">
        <w:t>Foundation Skills</w:t>
      </w:r>
    </w:p>
    <w:p w:rsidR="00000000" w:rsidRPr="002C760B" w:rsidP="002A2B49">
      <w:pPr>
        <w:pStyle w:val="BodyText"/>
      </w:pPr>
      <w:r w:rsidRPr="002C760B">
        <w:t>Foundation Skills essential to pe</w:t>
      </w:r>
      <w:r w:rsidRPr="002C760B">
        <w:t>rformance are explicit in the performance criteria of this unit of competency.</w:t>
      </w:r>
    </w:p>
    <w:p w:rsidR="00000000" w:rsidRPr="002C760B" w:rsidP="002C760B">
      <w:pPr>
        <w:pStyle w:val="Heading1"/>
      </w:pPr>
      <w:bookmarkStart w:id="7" w:name="O_1165745"/>
      <w:bookmarkEnd w:id="7"/>
      <w:r w:rsidRPr="002C760B">
        <w:t>Unit Mapping Information</w:t>
      </w:r>
    </w:p>
    <w:tbl>
      <w:tblPr>
        <w:tblW w:w="9520" w:type="dxa"/>
        <w:tblLayout w:type="fixed"/>
        <w:tblCellMar>
          <w:left w:w="62" w:type="dxa"/>
          <w:right w:w="62" w:type="dxa"/>
        </w:tblCellMar>
        <w:tblLook w:val="0000"/>
      </w:tblPr>
      <w:tblGrid>
        <w:gridCol w:w="2268"/>
        <w:gridCol w:w="2268"/>
        <w:gridCol w:w="2716"/>
        <w:gridCol w:w="2268"/>
      </w:tblGrid>
      <w:tr w:rsidTr="002C760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Bold"/>
              <w:rPr>
                <w:lang w:val="en-NZ"/>
              </w:rPr>
            </w:pPr>
            <w:r w:rsidRPr="002C760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Bold"/>
              <w:rPr>
                <w:lang w:val="en-NZ"/>
              </w:rPr>
            </w:pPr>
            <w:r w:rsidRPr="002C760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Bold"/>
              <w:rPr>
                <w:lang w:val="en-NZ"/>
              </w:rPr>
            </w:pPr>
            <w:r w:rsidRPr="002C760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Bold"/>
              <w:rPr>
                <w:lang w:val="en-NZ"/>
              </w:rPr>
            </w:pPr>
            <w:r w:rsidRPr="002C760B">
              <w:t>Equivalence status</w:t>
            </w:r>
          </w:p>
        </w:tc>
      </w:tr>
      <w:tr w:rsidTr="002C760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AMPMGT501 Design and manage the food safety system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AMPMGT501 Design and manage the food safety system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0B">
            <w:pPr>
              <w:pStyle w:val="BodyText"/>
              <w:rPr>
                <w:lang w:val="en-NZ"/>
              </w:rPr>
            </w:pPr>
            <w:r w:rsidRPr="002C760B">
              <w:t>Poultry added to application, word added to PC 5.2, minor wording changes to assessment requirements, asse</w:t>
            </w:r>
            <w:r w:rsidRPr="002C760B">
              <w:t>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0B" w:rsidP="002C760B">
            <w:pPr>
              <w:pStyle w:val="BodyText"/>
            </w:pPr>
            <w:r w:rsidRPr="002C760B">
              <w:t xml:space="preserve">Equivalent </w:t>
            </w:r>
          </w:p>
        </w:tc>
      </w:tr>
    </w:tbl>
    <w:p w:rsidR="00000000" w:rsidRPr="002C760B" w:rsidP="002C760B">
      <w:pPr>
        <w:pStyle w:val="BodyText"/>
      </w:pPr>
    </w:p>
    <w:p w:rsidR="00000000" w:rsidRPr="002C760B" w:rsidP="002C760B">
      <w:pPr>
        <w:pStyle w:val="AllowPageBreak"/>
      </w:pPr>
    </w:p>
    <w:p w:rsidR="00000000" w:rsidRPr="002C760B" w:rsidP="002C760B">
      <w:pPr>
        <w:pStyle w:val="Heading1"/>
      </w:pPr>
      <w:bookmarkStart w:id="8" w:name="O_1165753"/>
      <w:bookmarkEnd w:id="8"/>
      <w:r w:rsidRPr="002C760B">
        <w:t>Links</w:t>
      </w:r>
    </w:p>
    <w:p w:rsidR="00000000" w:rsidRPr="002C760B" w:rsidP="002A2B49">
      <w:pPr>
        <w:pStyle w:val="BodyText"/>
      </w:pPr>
      <w:r w:rsidRPr="002C760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04EA8">
        <w:rPr>
          <w:rStyle w:val="Hyperlink"/>
        </w:rPr>
        <w:t>https://vetnet.gov.au/Pages/TrainingDocs.aspx?q=5e2e56b7-698f-4822-84bb-25adbb8443a7</w:t>
      </w:r>
      <w:r>
        <w:fldChar w:fldCharType="end"/>
      </w:r>
    </w:p>
    <w:p w:rsidR="00000000" w:rsidRPr="002C760B" w:rsidP="002C760B"/>
    <w:sectPr w:rsidSect="002C76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0B" w:rsidRPr="002A2B49" w:rsidP="002A2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49" w:rsidP="002C76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B49" w:rsidP="002C760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A2B49" w:rsidP="002C76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60B" w:rsidRPr="002A2B49" w:rsidP="002A2B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49" w:rsidRPr="002D2AF8" w:rsidP="002C760B">
    <w:pPr>
      <w:pStyle w:val="Header"/>
      <w:framePr w:wrap="around"/>
    </w:pPr>
    <w:r>
      <w:fldChar w:fldCharType="begin"/>
    </w:r>
    <w:r>
      <w:instrText xml:space="preserve"> TITLE   \* MERGEFORMAT </w:instrText>
    </w:r>
    <w:r>
      <w:fldChar w:fldCharType="separate"/>
    </w:r>
    <w:r>
      <w:t>AMPMGT501 Design and manage the food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2A2B49" w:rsidP="002C7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60B"/>
    <w:pPr>
      <w:spacing w:before="360" w:after="60"/>
      <w:outlineLvl w:val="0"/>
    </w:pPr>
    <w:rPr>
      <w:sz w:val="32"/>
    </w:rPr>
  </w:style>
  <w:style w:type="paragraph" w:styleId="Heading2">
    <w:name w:val="heading 2"/>
    <w:basedOn w:val="HeadingBase"/>
    <w:next w:val="BodyText"/>
    <w:link w:val="Heading2Char"/>
    <w:qFormat/>
    <w:rsid w:val="002C760B"/>
    <w:pPr>
      <w:keepLines/>
      <w:spacing w:before="240" w:after="120"/>
      <w:outlineLvl w:val="1"/>
    </w:pPr>
    <w:rPr>
      <w:sz w:val="28"/>
      <w:szCs w:val="40"/>
    </w:rPr>
  </w:style>
  <w:style w:type="paragraph" w:styleId="Heading3">
    <w:name w:val="heading 3"/>
    <w:basedOn w:val="HeadingBase"/>
    <w:next w:val="BodyText"/>
    <w:link w:val="Heading3Char"/>
    <w:qFormat/>
    <w:rsid w:val="002C760B"/>
    <w:pPr>
      <w:spacing w:before="180" w:after="120"/>
      <w:outlineLvl w:val="2"/>
    </w:pPr>
    <w:rPr>
      <w:spacing w:val="-10"/>
      <w:kern w:val="32"/>
    </w:rPr>
  </w:style>
  <w:style w:type="paragraph" w:styleId="Heading4">
    <w:name w:val="heading 4"/>
    <w:basedOn w:val="HeadingBase"/>
    <w:next w:val="BodyText"/>
    <w:link w:val="Heading4Char"/>
    <w:qFormat/>
    <w:rsid w:val="002C760B"/>
    <w:pPr>
      <w:spacing w:before="160" w:after="120"/>
      <w:outlineLvl w:val="3"/>
    </w:pPr>
    <w:rPr>
      <w:sz w:val="22"/>
    </w:rPr>
  </w:style>
  <w:style w:type="paragraph" w:styleId="Heading5">
    <w:name w:val="heading 5"/>
    <w:basedOn w:val="HeadingBase"/>
    <w:next w:val="Normal"/>
    <w:link w:val="Heading5Char"/>
    <w:qFormat/>
    <w:rsid w:val="002C760B"/>
    <w:pPr>
      <w:spacing w:before="80"/>
      <w:outlineLvl w:val="4"/>
    </w:pPr>
    <w:rPr>
      <w:color w:val="918585"/>
      <w:sz w:val="20"/>
    </w:rPr>
  </w:style>
  <w:style w:type="paragraph" w:styleId="Heading6">
    <w:name w:val="heading 6"/>
    <w:basedOn w:val="HeadingBase"/>
    <w:next w:val="Normal"/>
    <w:link w:val="Heading6Char"/>
    <w:qFormat/>
    <w:rsid w:val="002C760B"/>
    <w:pPr>
      <w:spacing w:before="60"/>
      <w:outlineLvl w:val="5"/>
    </w:pPr>
    <w:rPr>
      <w:color w:val="918585"/>
      <w:sz w:val="20"/>
    </w:rPr>
  </w:style>
  <w:style w:type="paragraph" w:styleId="Heading7">
    <w:name w:val="heading 7"/>
    <w:basedOn w:val="Normal"/>
    <w:next w:val="Normal"/>
    <w:link w:val="Heading7Char"/>
    <w:qFormat/>
    <w:rsid w:val="002C760B"/>
    <w:pPr>
      <w:ind w:left="720"/>
      <w:outlineLvl w:val="6"/>
    </w:pPr>
    <w:rPr>
      <w:i/>
    </w:rPr>
  </w:style>
  <w:style w:type="paragraph" w:styleId="Heading8">
    <w:name w:val="heading 8"/>
    <w:basedOn w:val="Normal"/>
    <w:next w:val="Normal"/>
    <w:link w:val="Heading8Char"/>
    <w:qFormat/>
    <w:rsid w:val="002C760B"/>
    <w:pPr>
      <w:ind w:left="720"/>
      <w:outlineLvl w:val="7"/>
    </w:pPr>
    <w:rPr>
      <w:i/>
    </w:rPr>
  </w:style>
  <w:style w:type="paragraph" w:styleId="Heading9">
    <w:name w:val="heading 9"/>
    <w:basedOn w:val="Normal"/>
    <w:next w:val="Normal"/>
    <w:link w:val="Heading9Char"/>
    <w:qFormat/>
    <w:rsid w:val="002C760B"/>
    <w:pPr>
      <w:ind w:left="720"/>
      <w:outlineLvl w:val="8"/>
    </w:pPr>
    <w:rPr>
      <w:i/>
    </w:rPr>
  </w:style>
  <w:style w:type="character" w:default="1" w:styleId="DefaultParagraphFont">
    <w:name w:val="Default Paragraph Font"/>
    <w:uiPriority w:val="1"/>
    <w:unhideWhenUsed/>
    <w:rsid w:val="002C7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60B"/>
  </w:style>
  <w:style w:type="character" w:customStyle="1" w:styleId="Heading1Char">
    <w:name w:val="Heading 1 Char"/>
    <w:basedOn w:val="DefaultParagraphFont"/>
    <w:link w:val="Heading1"/>
    <w:rsid w:val="002C760B"/>
    <w:rPr>
      <w:rFonts w:ascii="Times New Roman" w:eastAsia="Times New Roman" w:hAnsi="Times New Roman" w:cs="Times New Roman"/>
      <w:b/>
      <w:sz w:val="32"/>
      <w:szCs w:val="20"/>
      <w:lang w:eastAsia="en-US"/>
    </w:rPr>
  </w:style>
  <w:style w:type="paragraph" w:styleId="BodyText">
    <w:name w:val="Body Text"/>
    <w:basedOn w:val="Normal"/>
    <w:link w:val="BodyTextChar"/>
    <w:rsid w:val="002C76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60B"/>
    <w:rPr>
      <w:rFonts w:ascii="Times New Roman" w:eastAsia="Times New Roman" w:hAnsi="Times New Roman" w:cs="Times New Roman"/>
      <w:sz w:val="24"/>
      <w:lang w:eastAsia="en-US"/>
    </w:rPr>
  </w:style>
  <w:style w:type="paragraph" w:styleId="List">
    <w:name w:val="List"/>
    <w:basedOn w:val="BodyText"/>
    <w:next w:val="BodyText"/>
    <w:rsid w:val="002C760B"/>
    <w:pPr>
      <w:tabs>
        <w:tab w:val="left" w:pos="340"/>
      </w:tabs>
      <w:spacing w:before="60" w:after="60"/>
      <w:ind w:left="340" w:hanging="340"/>
    </w:pPr>
  </w:style>
  <w:style w:type="character" w:styleId="Emphasis">
    <w:name w:val="Emphasis"/>
    <w:basedOn w:val="DefaultParagraphFont"/>
    <w:qFormat/>
    <w:rsid w:val="002C760B"/>
    <w:rPr>
      <w:i/>
    </w:rPr>
  </w:style>
  <w:style w:type="paragraph" w:customStyle="1" w:styleId="SuperHeading">
    <w:name w:val="SuperHeading"/>
    <w:basedOn w:val="Normal"/>
    <w:rsid w:val="002C760B"/>
    <w:pPr>
      <w:spacing w:before="240" w:after="120"/>
      <w:outlineLvl w:val="0"/>
    </w:pPr>
    <w:rPr>
      <w:rFonts w:ascii="Times New Roman" w:hAnsi="Times New Roman"/>
      <w:b/>
      <w:sz w:val="32"/>
    </w:rPr>
  </w:style>
  <w:style w:type="paragraph" w:customStyle="1" w:styleId="AllowPageBreak">
    <w:name w:val="AllowPageBreak"/>
    <w:rsid w:val="002C76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C760B"/>
    <w:rPr>
      <w:b/>
    </w:rPr>
  </w:style>
  <w:style w:type="character" w:customStyle="1" w:styleId="Heading2Char">
    <w:name w:val="Heading 2 Char"/>
    <w:basedOn w:val="DefaultParagraphFont"/>
    <w:link w:val="Heading2"/>
    <w:rsid w:val="002C7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60B"/>
    <w:rPr>
      <w:rFonts w:ascii="Courier New" w:eastAsia="Times New Roman" w:hAnsi="Courier New" w:cs="Times New Roman"/>
      <w:i/>
      <w:szCs w:val="20"/>
      <w:lang w:eastAsia="en-US"/>
    </w:rPr>
  </w:style>
  <w:style w:type="paragraph" w:customStyle="1" w:styleId="HeadingBase">
    <w:name w:val="Heading Base"/>
    <w:rsid w:val="002C7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60B"/>
    <w:pPr>
      <w:tabs>
        <w:tab w:val="right" w:leader="dot" w:pos="9072"/>
      </w:tabs>
      <w:ind w:left="567"/>
    </w:pPr>
    <w:rPr>
      <w:szCs w:val="22"/>
    </w:rPr>
  </w:style>
  <w:style w:type="paragraph" w:customStyle="1" w:styleId="TOCBase">
    <w:name w:val="TOC Base"/>
    <w:rsid w:val="002C7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60B"/>
    <w:pPr>
      <w:tabs>
        <w:tab w:val="right" w:leader="dot" w:pos="9072"/>
      </w:tabs>
      <w:spacing w:before="40" w:after="40"/>
      <w:ind w:left="284"/>
    </w:pPr>
    <w:rPr>
      <w:rFonts w:ascii="Times New Roman" w:hAnsi="Times New Roman"/>
    </w:rPr>
  </w:style>
  <w:style w:type="paragraph" w:styleId="TOC1">
    <w:name w:val="toc 1"/>
    <w:basedOn w:val="TOCBase"/>
    <w:next w:val="Normal"/>
    <w:rsid w:val="002C76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60B"/>
    <w:rPr>
      <w:rFonts w:ascii="Times New Roman" w:eastAsia="Times New Roman" w:hAnsi="Times New Roman" w:cs="Times New Roman"/>
      <w:sz w:val="16"/>
      <w:lang w:eastAsia="en-US"/>
    </w:rPr>
  </w:style>
  <w:style w:type="paragraph" w:styleId="Title">
    <w:name w:val="Title"/>
    <w:basedOn w:val="HeadingBase"/>
    <w:link w:val="TitleChar"/>
    <w:qFormat/>
    <w:rsid w:val="002C760B"/>
    <w:pPr>
      <w:spacing w:before="5040"/>
      <w:jc w:val="center"/>
    </w:pPr>
    <w:rPr>
      <w:sz w:val="48"/>
      <w:szCs w:val="72"/>
      <w:lang w:val="en-US"/>
    </w:rPr>
  </w:style>
  <w:style w:type="character" w:customStyle="1" w:styleId="TitleChar">
    <w:name w:val="Title Char"/>
    <w:basedOn w:val="DefaultParagraphFont"/>
    <w:link w:val="Title"/>
    <w:rsid w:val="002C7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60B"/>
    <w:pPr>
      <w:tabs>
        <w:tab w:val="left" w:pos="3600"/>
        <w:tab w:val="left" w:pos="3958"/>
      </w:tabs>
    </w:pPr>
  </w:style>
  <w:style w:type="paragraph" w:styleId="ListBullet">
    <w:name w:val="List Bullet"/>
    <w:basedOn w:val="List"/>
    <w:rsid w:val="002C760B"/>
    <w:pPr>
      <w:numPr>
        <w:numId w:val="10"/>
      </w:numPr>
      <w:tabs>
        <w:tab w:val="clear" w:pos="340"/>
      </w:tabs>
      <w:spacing w:before="40" w:after="40"/>
    </w:pPr>
  </w:style>
  <w:style w:type="paragraph" w:customStyle="1" w:styleId="Note">
    <w:name w:val="Note"/>
    <w:basedOn w:val="BodyText"/>
    <w:rsid w:val="002C76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760B"/>
    <w:rPr>
      <w:b/>
      <w:spacing w:val="0"/>
    </w:rPr>
  </w:style>
  <w:style w:type="paragraph" w:customStyle="1" w:styleId="SuperTitle">
    <w:name w:val="SuperTitle"/>
    <w:basedOn w:val="Title"/>
    <w:rsid w:val="002C760B"/>
    <w:pPr>
      <w:framePr w:wrap="auto" w:hAnchor="text" w:y="6049"/>
    </w:pPr>
    <w:rPr>
      <w:color w:val="000000"/>
      <w:sz w:val="40"/>
    </w:rPr>
  </w:style>
  <w:style w:type="paragraph" w:customStyle="1" w:styleId="TOCTitle">
    <w:name w:val="TOCTitle"/>
    <w:basedOn w:val="Heading1"/>
    <w:rsid w:val="002C760B"/>
    <w:pPr>
      <w:spacing w:after="240"/>
      <w:jc w:val="center"/>
      <w:outlineLvl w:val="9"/>
    </w:pPr>
    <w:rPr>
      <w:caps/>
    </w:rPr>
  </w:style>
  <w:style w:type="paragraph" w:customStyle="1" w:styleId="Version">
    <w:name w:val="Version"/>
    <w:rsid w:val="002C76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60B"/>
    <w:pPr>
      <w:numPr>
        <w:numId w:val="11"/>
      </w:numPr>
      <w:tabs>
        <w:tab w:val="clear" w:pos="680"/>
      </w:tabs>
    </w:pPr>
  </w:style>
  <w:style w:type="paragraph" w:styleId="Index1">
    <w:name w:val="index 1"/>
    <w:basedOn w:val="Normal"/>
    <w:next w:val="Normal"/>
    <w:semiHidden/>
    <w:rsid w:val="002C760B"/>
    <w:pPr>
      <w:keepNext w:val="0"/>
      <w:tabs>
        <w:tab w:val="right" w:pos="4176"/>
      </w:tabs>
      <w:ind w:left="198" w:hanging="198"/>
    </w:pPr>
    <w:rPr>
      <w:rFonts w:ascii="Garamond" w:hAnsi="Garamond"/>
    </w:rPr>
  </w:style>
  <w:style w:type="paragraph" w:styleId="IndexHeading">
    <w:name w:val="index heading"/>
    <w:basedOn w:val="Normal"/>
    <w:next w:val="Index1"/>
    <w:semiHidden/>
    <w:rsid w:val="002C760B"/>
    <w:pPr>
      <w:spacing w:before="120" w:after="120"/>
    </w:pPr>
    <w:rPr>
      <w:rFonts w:ascii="Arial" w:hAnsi="Arial"/>
      <w:b/>
      <w:color w:val="918585"/>
      <w:sz w:val="24"/>
    </w:rPr>
  </w:style>
  <w:style w:type="paragraph" w:styleId="Header">
    <w:name w:val="header"/>
    <w:basedOn w:val="Normal"/>
    <w:link w:val="HeaderChar"/>
    <w:rsid w:val="002C7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60B"/>
    <w:rPr>
      <w:rFonts w:ascii="Times New Roman" w:eastAsia="Times New Roman" w:hAnsi="Times New Roman" w:cs="Times New Roman"/>
      <w:sz w:val="16"/>
      <w:szCs w:val="20"/>
      <w:lang w:val="en-GB" w:eastAsia="en-US"/>
    </w:rPr>
  </w:style>
  <w:style w:type="paragraph" w:customStyle="1" w:styleId="Chapter">
    <w:name w:val="Chapter"/>
    <w:basedOn w:val="Normal"/>
    <w:rsid w:val="002C760B"/>
    <w:pPr>
      <w:spacing w:before="240"/>
    </w:pPr>
    <w:rPr>
      <w:rFonts w:ascii="Times New Roman" w:hAnsi="Times New Roman"/>
      <w:smallCaps/>
      <w:spacing w:val="80"/>
      <w:sz w:val="28"/>
    </w:rPr>
  </w:style>
  <w:style w:type="paragraph" w:customStyle="1" w:styleId="InChapter">
    <w:name w:val="InChapter"/>
    <w:basedOn w:val="Heading3"/>
    <w:rsid w:val="002C760B"/>
    <w:pPr>
      <w:spacing w:after="240"/>
      <w:outlineLvl w:val="9"/>
    </w:pPr>
    <w:rPr>
      <w:noProof/>
    </w:rPr>
  </w:style>
  <w:style w:type="paragraph" w:styleId="Index2">
    <w:name w:val="index 2"/>
    <w:basedOn w:val="Normal"/>
    <w:next w:val="Normal"/>
    <w:semiHidden/>
    <w:rsid w:val="002C760B"/>
    <w:pPr>
      <w:tabs>
        <w:tab w:val="right" w:pos="4176"/>
      </w:tabs>
      <w:ind w:left="568" w:hanging="284"/>
    </w:pPr>
    <w:rPr>
      <w:rFonts w:ascii="Garamond" w:hAnsi="Garamond"/>
    </w:rPr>
  </w:style>
  <w:style w:type="paragraph" w:customStyle="1" w:styleId="Byline">
    <w:name w:val="Byline"/>
    <w:rsid w:val="002C7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60B"/>
    <w:pPr>
      <w:tabs>
        <w:tab w:val="clear" w:pos="3600"/>
        <w:tab w:val="clear" w:pos="3958"/>
      </w:tabs>
      <w:jc w:val="right"/>
    </w:pPr>
  </w:style>
  <w:style w:type="paragraph" w:styleId="Caption">
    <w:name w:val="caption"/>
    <w:basedOn w:val="BodyText"/>
    <w:next w:val="Normal"/>
    <w:qFormat/>
    <w:rsid w:val="002C760B"/>
    <w:pPr>
      <w:framePr w:w="2268" w:hSpace="181" w:vSpace="181" w:wrap="around" w:vAnchor="text" w:hAnchor="page" w:x="1135" w:y="285" w:anchorLock="1"/>
    </w:pPr>
    <w:rPr>
      <w:i/>
    </w:rPr>
  </w:style>
  <w:style w:type="paragraph" w:customStyle="1" w:styleId="MiniTOCTitle">
    <w:name w:val="MiniTOCTitle"/>
    <w:basedOn w:val="Heading4"/>
    <w:rsid w:val="002C760B"/>
    <w:pPr>
      <w:spacing w:before="240"/>
      <w:outlineLvl w:val="9"/>
    </w:pPr>
    <w:rPr>
      <w:noProof/>
      <w:sz w:val="24"/>
    </w:rPr>
  </w:style>
  <w:style w:type="paragraph" w:customStyle="1" w:styleId="MiniTOCItem">
    <w:name w:val="MiniTOCItem"/>
    <w:basedOn w:val="ListBullet"/>
    <w:rsid w:val="002C760B"/>
    <w:pPr>
      <w:numPr>
        <w:numId w:val="0"/>
      </w:numPr>
      <w:tabs>
        <w:tab w:val="right" w:leader="dot" w:pos="6521"/>
      </w:tabs>
      <w:spacing w:before="0" w:after="0"/>
    </w:pPr>
  </w:style>
  <w:style w:type="paragraph" w:customStyle="1" w:styleId="TOFTitle">
    <w:name w:val="TOFTitle"/>
    <w:basedOn w:val="TOCTitle"/>
    <w:rsid w:val="002C760B"/>
  </w:style>
  <w:style w:type="paragraph" w:styleId="TableofFigures">
    <w:name w:val="table of figures"/>
    <w:basedOn w:val="Normal"/>
    <w:next w:val="Normal"/>
    <w:semiHidden/>
    <w:rsid w:val="002C760B"/>
    <w:pPr>
      <w:tabs>
        <w:tab w:val="right" w:leader="dot" w:pos="9072"/>
      </w:tabs>
      <w:ind w:left="970" w:hanging="403"/>
    </w:pPr>
    <w:rPr>
      <w:rFonts w:ascii="Times New Roman" w:hAnsi="Times New Roman"/>
      <w:b/>
    </w:rPr>
  </w:style>
  <w:style w:type="paragraph" w:styleId="ListNumber">
    <w:name w:val="List Number"/>
    <w:basedOn w:val="List"/>
    <w:rsid w:val="002C760B"/>
    <w:pPr>
      <w:numPr>
        <w:numId w:val="13"/>
      </w:numPr>
      <w:tabs>
        <w:tab w:val="clear" w:pos="340"/>
      </w:tabs>
    </w:pPr>
  </w:style>
  <w:style w:type="character" w:customStyle="1" w:styleId="WingdingSymbols">
    <w:name w:val="Wingding Symbols"/>
    <w:rsid w:val="002C760B"/>
    <w:rPr>
      <w:rFonts w:ascii="Wingdings" w:hAnsi="Wingdings"/>
    </w:rPr>
  </w:style>
  <w:style w:type="paragraph" w:customStyle="1" w:styleId="TableHeading">
    <w:name w:val="Table Heading"/>
    <w:basedOn w:val="HeadingBase"/>
    <w:rsid w:val="002C760B"/>
    <w:pPr>
      <w:keepLines/>
      <w:pBdr>
        <w:bottom w:val="single" w:sz="6" w:space="1" w:color="918585"/>
      </w:pBdr>
      <w:spacing w:before="240"/>
    </w:pPr>
  </w:style>
  <w:style w:type="character" w:customStyle="1" w:styleId="HotSpot">
    <w:name w:val="HotSpot"/>
    <w:rsid w:val="002C760B"/>
    <w:rPr>
      <w:color w:val="0033CC"/>
      <w:u w:val="none"/>
    </w:rPr>
  </w:style>
  <w:style w:type="paragraph" w:customStyle="1" w:styleId="BodyTextRight">
    <w:name w:val="Body Text Right"/>
    <w:basedOn w:val="BodyText"/>
    <w:rsid w:val="002C760B"/>
    <w:pPr>
      <w:spacing w:before="0" w:after="0"/>
      <w:jc w:val="right"/>
    </w:pPr>
  </w:style>
  <w:style w:type="paragraph" w:styleId="Index3">
    <w:name w:val="index 3"/>
    <w:basedOn w:val="ListNumber2"/>
    <w:next w:val="Normal"/>
    <w:semiHidden/>
    <w:rsid w:val="002C760B"/>
    <w:pPr>
      <w:numPr>
        <w:numId w:val="0"/>
      </w:numPr>
      <w:tabs>
        <w:tab w:val="right" w:leader="dot" w:pos="4176"/>
      </w:tabs>
    </w:pPr>
  </w:style>
  <w:style w:type="paragraph" w:styleId="ListNumber2">
    <w:name w:val="List Number 2"/>
    <w:basedOn w:val="List2"/>
    <w:rsid w:val="002C760B"/>
    <w:pPr>
      <w:numPr>
        <w:numId w:val="8"/>
      </w:numPr>
      <w:tabs>
        <w:tab w:val="clear" w:pos="1060"/>
      </w:tabs>
    </w:pPr>
  </w:style>
  <w:style w:type="paragraph" w:customStyle="1" w:styleId="MarginNote">
    <w:name w:val="Margin Note"/>
    <w:basedOn w:val="BodyText"/>
    <w:rsid w:val="002C7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60B"/>
    <w:rPr>
      <w:sz w:val="32"/>
    </w:rPr>
  </w:style>
  <w:style w:type="paragraph" w:customStyle="1" w:styleId="HeadingProcedure">
    <w:name w:val="Heading Procedure"/>
    <w:basedOn w:val="HeadingBase"/>
    <w:next w:val="Normal"/>
    <w:rsid w:val="002C760B"/>
    <w:pPr>
      <w:tabs>
        <w:tab w:val="left" w:pos="0"/>
      </w:tabs>
      <w:spacing w:before="120" w:after="60"/>
    </w:pPr>
    <w:rPr>
      <w:i/>
      <w:color w:val="918585"/>
      <w:sz w:val="22"/>
    </w:rPr>
  </w:style>
  <w:style w:type="paragraph" w:customStyle="1" w:styleId="TableBodyText">
    <w:name w:val="Table Body Text"/>
    <w:basedOn w:val="BodyText"/>
    <w:rsid w:val="002C760B"/>
    <w:pPr>
      <w:spacing w:before="60" w:after="60"/>
    </w:pPr>
  </w:style>
  <w:style w:type="paragraph" w:styleId="ListContinue">
    <w:name w:val="List Continue"/>
    <w:basedOn w:val="List"/>
    <w:rsid w:val="002C760B"/>
    <w:pPr>
      <w:ind w:firstLine="0"/>
    </w:pPr>
  </w:style>
  <w:style w:type="paragraph" w:customStyle="1" w:styleId="ListNote">
    <w:name w:val="List Note"/>
    <w:basedOn w:val="List"/>
    <w:rsid w:val="002C760B"/>
    <w:pPr>
      <w:pBdr>
        <w:top w:val="single" w:sz="6" w:space="2" w:color="918585"/>
        <w:bottom w:val="single" w:sz="6" w:space="2" w:color="918585"/>
      </w:pBdr>
      <w:tabs>
        <w:tab w:val="left" w:pos="1021"/>
      </w:tabs>
      <w:ind w:firstLine="0"/>
    </w:pPr>
  </w:style>
  <w:style w:type="paragraph" w:customStyle="1" w:styleId="Warning">
    <w:name w:val="Warning"/>
    <w:basedOn w:val="BodyText"/>
    <w:rsid w:val="002C760B"/>
    <w:pPr>
      <w:shd w:val="clear" w:color="auto" w:fill="D9D9D9"/>
      <w:tabs>
        <w:tab w:val="left" w:pos="992"/>
      </w:tabs>
      <w:ind w:left="119" w:right="119"/>
    </w:pPr>
    <w:rPr>
      <w:sz w:val="20"/>
    </w:rPr>
  </w:style>
  <w:style w:type="paragraph" w:customStyle="1" w:styleId="MarginIcons">
    <w:name w:val="Margin Icons"/>
    <w:basedOn w:val="BodyText"/>
    <w:rsid w:val="002C7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60B"/>
    <w:rPr>
      <w:rFonts w:ascii="Courier New" w:hAnsi="Courier New"/>
    </w:rPr>
  </w:style>
  <w:style w:type="paragraph" w:customStyle="1" w:styleId="NoteBullet">
    <w:name w:val="Note Bullet"/>
    <w:basedOn w:val="Note"/>
    <w:rsid w:val="002C760B"/>
    <w:pPr>
      <w:tabs>
        <w:tab w:val="clear" w:pos="680"/>
      </w:tabs>
      <w:spacing w:before="60" w:after="60"/>
    </w:pPr>
  </w:style>
  <w:style w:type="paragraph" w:customStyle="1" w:styleId="SubHeading2">
    <w:name w:val="SubHeading2"/>
    <w:basedOn w:val="HeadingBase"/>
    <w:rsid w:val="002C760B"/>
    <w:pPr>
      <w:spacing w:before="240" w:after="60"/>
    </w:pPr>
    <w:rPr>
      <w:sz w:val="20"/>
    </w:rPr>
  </w:style>
  <w:style w:type="paragraph" w:customStyle="1" w:styleId="SubHeading1">
    <w:name w:val="SubHeading1"/>
    <w:basedOn w:val="HeadingBase"/>
    <w:rsid w:val="002C760B"/>
    <w:pPr>
      <w:spacing w:before="240" w:after="60"/>
    </w:pPr>
    <w:rPr>
      <w:color w:val="918585"/>
      <w:sz w:val="22"/>
    </w:rPr>
  </w:style>
  <w:style w:type="paragraph" w:customStyle="1" w:styleId="SideHeading">
    <w:name w:val="Side Heading"/>
    <w:basedOn w:val="HeadingBase"/>
    <w:rsid w:val="002C7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60B"/>
    <w:pPr>
      <w:numPr>
        <w:numId w:val="9"/>
      </w:numPr>
    </w:pPr>
  </w:style>
  <w:style w:type="paragraph" w:styleId="PlainText">
    <w:name w:val="Plain Text"/>
    <w:basedOn w:val="Normal"/>
    <w:link w:val="PlainTextChar"/>
    <w:rsid w:val="002C760B"/>
    <w:rPr>
      <w:sz w:val="20"/>
    </w:rPr>
  </w:style>
  <w:style w:type="character" w:customStyle="1" w:styleId="PlainTextChar">
    <w:name w:val="Plain Text Char"/>
    <w:basedOn w:val="DefaultParagraphFont"/>
    <w:link w:val="PlainText"/>
    <w:rsid w:val="002C760B"/>
    <w:rPr>
      <w:rFonts w:ascii="Courier New" w:eastAsia="Times New Roman" w:hAnsi="Courier New" w:cs="Times New Roman"/>
      <w:sz w:val="20"/>
      <w:szCs w:val="20"/>
      <w:lang w:eastAsia="en-US"/>
    </w:rPr>
  </w:style>
  <w:style w:type="character" w:customStyle="1" w:styleId="MenuOption">
    <w:name w:val="Menu Option"/>
    <w:basedOn w:val="DefaultParagraphFont"/>
    <w:rsid w:val="002C760B"/>
    <w:rPr>
      <w:b/>
      <w:smallCaps/>
    </w:rPr>
  </w:style>
  <w:style w:type="paragraph" w:customStyle="1" w:styleId="TableListNumber">
    <w:name w:val="Table List Number"/>
    <w:basedOn w:val="ListNumber"/>
    <w:rsid w:val="002C760B"/>
    <w:pPr>
      <w:numPr>
        <w:numId w:val="0"/>
      </w:numPr>
    </w:pPr>
  </w:style>
  <w:style w:type="paragraph" w:styleId="TOC4">
    <w:name w:val="toc 4"/>
    <w:basedOn w:val="TOCBase"/>
    <w:next w:val="Normal"/>
    <w:semiHidden/>
    <w:rsid w:val="002C760B"/>
    <w:pPr>
      <w:tabs>
        <w:tab w:val="right" w:leader="dot" w:pos="9071"/>
      </w:tabs>
      <w:ind w:left="1701"/>
    </w:pPr>
  </w:style>
  <w:style w:type="paragraph" w:customStyle="1" w:styleId="ListAlpha">
    <w:name w:val="List Alpha"/>
    <w:basedOn w:val="List"/>
    <w:rsid w:val="002C760B"/>
    <w:pPr>
      <w:numPr>
        <w:numId w:val="7"/>
      </w:numPr>
    </w:pPr>
  </w:style>
  <w:style w:type="paragraph" w:customStyle="1" w:styleId="ListAlpha2">
    <w:name w:val="List Alpha 2"/>
    <w:basedOn w:val="List2"/>
    <w:rsid w:val="002C760B"/>
    <w:pPr>
      <w:numPr>
        <w:numId w:val="6"/>
      </w:numPr>
    </w:pPr>
  </w:style>
  <w:style w:type="paragraph" w:styleId="List2">
    <w:name w:val="List 2"/>
    <w:basedOn w:val="BodyText"/>
    <w:rsid w:val="002C760B"/>
    <w:pPr>
      <w:tabs>
        <w:tab w:val="left" w:pos="680"/>
      </w:tabs>
      <w:spacing w:before="60" w:after="60"/>
      <w:ind w:left="680" w:hanging="340"/>
    </w:pPr>
  </w:style>
  <w:style w:type="paragraph" w:styleId="List3">
    <w:name w:val="List 3"/>
    <w:basedOn w:val="BodyText"/>
    <w:rsid w:val="002C760B"/>
    <w:pPr>
      <w:tabs>
        <w:tab w:val="left" w:pos="1021"/>
      </w:tabs>
      <w:spacing w:before="60" w:after="60"/>
      <w:ind w:left="1020" w:hanging="340"/>
    </w:pPr>
  </w:style>
  <w:style w:type="paragraph" w:styleId="List4">
    <w:name w:val="List 4"/>
    <w:basedOn w:val="BodyText"/>
    <w:rsid w:val="002C760B"/>
    <w:pPr>
      <w:tabs>
        <w:tab w:val="left" w:pos="1361"/>
      </w:tabs>
      <w:spacing w:before="60" w:after="60"/>
      <w:ind w:left="1361" w:hanging="340"/>
    </w:pPr>
  </w:style>
  <w:style w:type="paragraph" w:styleId="List5">
    <w:name w:val="List 5"/>
    <w:basedOn w:val="BodyText"/>
    <w:rsid w:val="002C760B"/>
    <w:pPr>
      <w:tabs>
        <w:tab w:val="left" w:pos="1701"/>
      </w:tabs>
      <w:spacing w:before="60" w:after="60"/>
      <w:ind w:left="1701" w:hanging="340"/>
    </w:pPr>
  </w:style>
  <w:style w:type="paragraph" w:styleId="ListBullet3">
    <w:name w:val="List Bullet 3"/>
    <w:basedOn w:val="List3"/>
    <w:rsid w:val="002C760B"/>
    <w:pPr>
      <w:numPr>
        <w:numId w:val="12"/>
      </w:numPr>
      <w:tabs>
        <w:tab w:val="clear" w:pos="1021"/>
      </w:tabs>
      <w:ind w:left="1037" w:hanging="357"/>
    </w:pPr>
  </w:style>
  <w:style w:type="paragraph" w:styleId="ListBullet4">
    <w:name w:val="List Bullet 4"/>
    <w:basedOn w:val="List4"/>
    <w:rsid w:val="002C760B"/>
    <w:pPr>
      <w:numPr>
        <w:numId w:val="1"/>
      </w:numPr>
      <w:tabs>
        <w:tab w:val="clear" w:pos="1361"/>
      </w:tabs>
    </w:pPr>
  </w:style>
  <w:style w:type="paragraph" w:styleId="ListBullet5">
    <w:name w:val="List Bullet 5"/>
    <w:basedOn w:val="List5"/>
    <w:rsid w:val="002C760B"/>
    <w:pPr>
      <w:numPr>
        <w:numId w:val="2"/>
      </w:numPr>
    </w:pPr>
  </w:style>
  <w:style w:type="paragraph" w:styleId="ListContinue2">
    <w:name w:val="List Continue 2"/>
    <w:basedOn w:val="List2"/>
    <w:rsid w:val="002C760B"/>
    <w:pPr>
      <w:ind w:firstLine="0"/>
    </w:pPr>
  </w:style>
  <w:style w:type="paragraph" w:styleId="ListContinue3">
    <w:name w:val="List Continue 3"/>
    <w:basedOn w:val="List3"/>
    <w:rsid w:val="002C760B"/>
    <w:pPr>
      <w:ind w:left="1021" w:firstLine="0"/>
    </w:pPr>
  </w:style>
  <w:style w:type="paragraph" w:styleId="ListContinue4">
    <w:name w:val="List Continue 4"/>
    <w:basedOn w:val="List4"/>
    <w:rsid w:val="002C760B"/>
    <w:pPr>
      <w:ind w:firstLine="0"/>
    </w:pPr>
  </w:style>
  <w:style w:type="paragraph" w:styleId="ListContinue5">
    <w:name w:val="List Continue 5"/>
    <w:basedOn w:val="List5"/>
    <w:rsid w:val="002C760B"/>
    <w:pPr>
      <w:ind w:firstLine="0"/>
    </w:pPr>
  </w:style>
  <w:style w:type="paragraph" w:styleId="ListNumber3">
    <w:name w:val="List Number 3"/>
    <w:basedOn w:val="List3"/>
    <w:rsid w:val="002C760B"/>
    <w:pPr>
      <w:numPr>
        <w:numId w:val="3"/>
      </w:numPr>
    </w:pPr>
  </w:style>
  <w:style w:type="paragraph" w:styleId="ListNumber4">
    <w:name w:val="List Number 4"/>
    <w:basedOn w:val="List4"/>
    <w:rsid w:val="002C760B"/>
    <w:pPr>
      <w:numPr>
        <w:numId w:val="4"/>
      </w:numPr>
    </w:pPr>
  </w:style>
  <w:style w:type="paragraph" w:styleId="ListNumber5">
    <w:name w:val="List Number 5"/>
    <w:basedOn w:val="List5"/>
    <w:rsid w:val="002C760B"/>
    <w:pPr>
      <w:numPr>
        <w:numId w:val="5"/>
      </w:numPr>
    </w:pPr>
  </w:style>
  <w:style w:type="paragraph" w:styleId="BlockText">
    <w:name w:val="Block Text"/>
    <w:basedOn w:val="Normal"/>
    <w:rsid w:val="002C760B"/>
    <w:pPr>
      <w:spacing w:after="120"/>
      <w:ind w:left="1440" w:right="1440"/>
    </w:pPr>
  </w:style>
  <w:style w:type="character" w:customStyle="1" w:styleId="Subscript">
    <w:name w:val="Subscript"/>
    <w:basedOn w:val="DefaultParagraphFont"/>
    <w:rsid w:val="002C760B"/>
    <w:rPr>
      <w:sz w:val="16"/>
      <w:vertAlign w:val="subscript"/>
    </w:rPr>
  </w:style>
  <w:style w:type="character" w:customStyle="1" w:styleId="Superscript">
    <w:name w:val="Superscript"/>
    <w:basedOn w:val="DefaultParagraphFont"/>
    <w:rsid w:val="002C760B"/>
    <w:rPr>
      <w:sz w:val="16"/>
      <w:vertAlign w:val="superscript"/>
    </w:rPr>
  </w:style>
  <w:style w:type="character" w:customStyle="1" w:styleId="Symbols">
    <w:name w:val="Symbols"/>
    <w:basedOn w:val="DefaultParagraphFont"/>
    <w:rsid w:val="002C760B"/>
    <w:rPr>
      <w:rFonts w:ascii="Symbol" w:hAnsi="Symbol"/>
    </w:rPr>
  </w:style>
  <w:style w:type="character" w:customStyle="1" w:styleId="MenuOptions">
    <w:name w:val="Menu Options"/>
    <w:basedOn w:val="DefaultParagraphFont"/>
    <w:rsid w:val="002C760B"/>
    <w:rPr>
      <w:rFonts w:ascii="Arial Narrow" w:hAnsi="Arial Narrow"/>
      <w:smallCaps/>
    </w:rPr>
  </w:style>
  <w:style w:type="character" w:customStyle="1" w:styleId="Buttons">
    <w:name w:val="Buttons"/>
    <w:basedOn w:val="DefaultParagraphFont"/>
    <w:rsid w:val="002C760B"/>
    <w:rPr>
      <w:b/>
    </w:rPr>
  </w:style>
  <w:style w:type="character" w:customStyle="1" w:styleId="Underlined">
    <w:name w:val="Underlined"/>
    <w:basedOn w:val="DefaultParagraphFont"/>
    <w:rsid w:val="002C760B"/>
    <w:rPr>
      <w:u w:val="single"/>
    </w:rPr>
  </w:style>
  <w:style w:type="paragraph" w:customStyle="1" w:styleId="TableBodyTextRight">
    <w:name w:val="Table Body Text Right"/>
    <w:basedOn w:val="TableBodyText"/>
    <w:rsid w:val="002C760B"/>
    <w:pPr>
      <w:widowControl w:val="0"/>
      <w:autoSpaceDE w:val="0"/>
      <w:autoSpaceDN w:val="0"/>
      <w:adjustRightInd w:val="0"/>
      <w:jc w:val="right"/>
    </w:pPr>
    <w:rPr>
      <w:rFonts w:cs="Arial"/>
      <w:szCs w:val="18"/>
    </w:rPr>
  </w:style>
  <w:style w:type="paragraph" w:customStyle="1" w:styleId="CopyrightText">
    <w:name w:val="Copyright Text"/>
    <w:basedOn w:val="BodyText"/>
    <w:rsid w:val="002C760B"/>
    <w:rPr>
      <w:sz w:val="18"/>
    </w:rPr>
  </w:style>
  <w:style w:type="paragraph" w:customStyle="1" w:styleId="BodySmallRight">
    <w:name w:val="Body Small Right"/>
    <w:basedOn w:val="BodyTextRight"/>
    <w:rsid w:val="002C760B"/>
    <w:rPr>
      <w:sz w:val="18"/>
      <w:szCs w:val="18"/>
    </w:rPr>
  </w:style>
  <w:style w:type="paragraph" w:customStyle="1" w:styleId="MarginEdition">
    <w:name w:val="Margin Edition"/>
    <w:basedOn w:val="MarginNote"/>
    <w:rsid w:val="002C760B"/>
    <w:pPr>
      <w:spacing w:before="0" w:after="0"/>
    </w:pPr>
    <w:rPr>
      <w:rFonts w:ascii="Times New Roman" w:hAnsi="Times New Roman"/>
      <w:color w:val="999999"/>
    </w:rPr>
  </w:style>
  <w:style w:type="paragraph" w:customStyle="1" w:styleId="Spacer">
    <w:name w:val="Spacer"/>
    <w:basedOn w:val="Normal"/>
    <w:rsid w:val="002C760B"/>
    <w:rPr>
      <w:sz w:val="2"/>
      <w:szCs w:val="2"/>
    </w:rPr>
  </w:style>
  <w:style w:type="character" w:customStyle="1" w:styleId="Small">
    <w:name w:val="Small"/>
    <w:basedOn w:val="DefaultParagraphFont"/>
    <w:rsid w:val="002C760B"/>
    <w:rPr>
      <w:sz w:val="16"/>
    </w:rPr>
  </w:style>
  <w:style w:type="paragraph" w:customStyle="1" w:styleId="WideTable">
    <w:name w:val="Wide Table"/>
    <w:basedOn w:val="Normal"/>
    <w:rsid w:val="002C760B"/>
    <w:pPr>
      <w:ind w:left="-1418"/>
    </w:pPr>
    <w:rPr>
      <w:sz w:val="2"/>
      <w:szCs w:val="2"/>
    </w:rPr>
  </w:style>
  <w:style w:type="character" w:styleId="PageNumber">
    <w:name w:val="page number"/>
    <w:basedOn w:val="DefaultParagraphFont"/>
    <w:rsid w:val="002C760B"/>
  </w:style>
  <w:style w:type="paragraph" w:styleId="Quote">
    <w:name w:val="Quote"/>
    <w:basedOn w:val="Heading1"/>
    <w:link w:val="QuoteChar"/>
    <w:qFormat/>
    <w:rsid w:val="002C760B"/>
    <w:rPr>
      <w:b w:val="0"/>
      <w:sz w:val="72"/>
      <w:szCs w:val="72"/>
      <w:lang w:val="en-NZ"/>
    </w:rPr>
  </w:style>
  <w:style w:type="character" w:customStyle="1" w:styleId="QuoteChar">
    <w:name w:val="Quote Char"/>
    <w:basedOn w:val="DefaultParagraphFont"/>
    <w:link w:val="Quote"/>
    <w:rsid w:val="002C7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60B"/>
    <w:pPr>
      <w:pageBreakBefore/>
    </w:pPr>
  </w:style>
  <w:style w:type="paragraph" w:customStyle="1" w:styleId="Border">
    <w:name w:val="Border"/>
    <w:basedOn w:val="Normal"/>
    <w:qFormat/>
    <w:rsid w:val="002C7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60B"/>
    <w:rPr>
      <w:b/>
      <w:bCs/>
      <w:i/>
      <w:iCs/>
      <w:color w:val="auto"/>
    </w:rPr>
  </w:style>
  <w:style w:type="paragraph" w:styleId="IntenseQuote">
    <w:name w:val="Intense Quote"/>
    <w:basedOn w:val="Normal"/>
    <w:next w:val="Normal"/>
    <w:link w:val="IntenseQuoteChar"/>
    <w:uiPriority w:val="30"/>
    <w:qFormat/>
    <w:rsid w:val="002C7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60B"/>
    <w:rPr>
      <w:smallCaps/>
      <w:color w:val="auto"/>
      <w:u w:val="single"/>
    </w:rPr>
  </w:style>
  <w:style w:type="character" w:styleId="IntenseReference">
    <w:name w:val="Intense Reference"/>
    <w:basedOn w:val="DefaultParagraphFont"/>
    <w:uiPriority w:val="32"/>
    <w:qFormat/>
    <w:rsid w:val="002C760B"/>
    <w:rPr>
      <w:b/>
      <w:bCs/>
      <w:smallCaps/>
      <w:color w:val="auto"/>
      <w:spacing w:val="5"/>
      <w:u w:val="single"/>
    </w:rPr>
  </w:style>
  <w:style w:type="paragraph" w:customStyle="1" w:styleId="2ColumnHeading">
    <w:name w:val="2Column Heading"/>
    <w:basedOn w:val="BodyText"/>
    <w:qFormat/>
    <w:rsid w:val="002C760B"/>
    <w:pPr>
      <w:spacing w:after="60"/>
      <w:ind w:left="-2268"/>
    </w:pPr>
    <w:rPr>
      <w:b/>
    </w:rPr>
  </w:style>
  <w:style w:type="paragraph" w:customStyle="1" w:styleId="Heading1TOC">
    <w:name w:val="Heading1 TOC"/>
    <w:basedOn w:val="Normal"/>
    <w:qFormat/>
    <w:rsid w:val="002C760B"/>
    <w:pPr>
      <w:spacing w:before="240" w:after="120"/>
    </w:pPr>
    <w:rPr>
      <w:rFonts w:ascii="Times New Roman" w:hAnsi="Times New Roman"/>
      <w:b/>
      <w:sz w:val="32"/>
    </w:rPr>
  </w:style>
  <w:style w:type="paragraph" w:customStyle="1" w:styleId="Heading2TOC">
    <w:name w:val="Heading2 TOC"/>
    <w:basedOn w:val="Normal"/>
    <w:qFormat/>
    <w:rsid w:val="002C760B"/>
    <w:pPr>
      <w:spacing w:before="240" w:after="60"/>
    </w:pPr>
    <w:rPr>
      <w:rFonts w:ascii="Times New Roman" w:hAnsi="Times New Roman"/>
      <w:b/>
      <w:sz w:val="28"/>
    </w:rPr>
  </w:style>
  <w:style w:type="character" w:customStyle="1" w:styleId="Underline">
    <w:name w:val="Underline"/>
    <w:basedOn w:val="DefaultParagraphFont"/>
    <w:qFormat/>
    <w:rsid w:val="002C760B"/>
    <w:rPr>
      <w:u w:val="single"/>
    </w:rPr>
  </w:style>
  <w:style w:type="character" w:customStyle="1" w:styleId="BoldandItalics">
    <w:name w:val="Bold and Italics"/>
    <w:qFormat/>
    <w:rsid w:val="002C760B"/>
    <w:rPr>
      <w:b/>
      <w:i/>
      <w:u w:val="none"/>
    </w:rPr>
  </w:style>
  <w:style w:type="paragraph" w:styleId="BalloonText">
    <w:name w:val="Balloon Text"/>
    <w:basedOn w:val="Normal"/>
    <w:link w:val="BalloonTextChar"/>
    <w:rsid w:val="002C760B"/>
    <w:rPr>
      <w:rFonts w:ascii="Tahoma" w:hAnsi="Tahoma" w:cs="Tahoma"/>
      <w:sz w:val="16"/>
      <w:szCs w:val="16"/>
    </w:rPr>
  </w:style>
  <w:style w:type="character" w:customStyle="1" w:styleId="BalloonTextChar">
    <w:name w:val="Balloon Text Char"/>
    <w:basedOn w:val="DefaultParagraphFont"/>
    <w:link w:val="BalloonText"/>
    <w:rsid w:val="002C7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6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60B"/>
    <w:rPr>
      <w:b/>
      <w:color w:val="660033"/>
      <w:spacing w:val="0"/>
    </w:rPr>
  </w:style>
  <w:style w:type="paragraph" w:customStyle="1" w:styleId="Nameditemlist">
    <w:name w:val="Named item list"/>
    <w:basedOn w:val="BodyText"/>
    <w:qFormat/>
    <w:rsid w:val="002C760B"/>
    <w:pPr>
      <w:tabs>
        <w:tab w:val="left" w:pos="2835"/>
      </w:tabs>
      <w:ind w:left="2835" w:hanging="2835"/>
    </w:pPr>
  </w:style>
  <w:style w:type="paragraph" w:customStyle="1" w:styleId="BodyTextnopadding">
    <w:name w:val="Body Text no padding"/>
    <w:basedOn w:val="BodyText"/>
    <w:qFormat/>
    <w:rsid w:val="002C760B"/>
    <w:pPr>
      <w:spacing w:before="0" w:after="0"/>
    </w:pPr>
  </w:style>
  <w:style w:type="character" w:styleId="Hyperlink">
    <w:name w:val="Hyperlink"/>
    <w:basedOn w:val="DefaultParagraphFont"/>
    <w:uiPriority w:val="99"/>
    <w:unhideWhenUsed/>
    <w:rsid w:val="002A2B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4415</Characters>
  <Application>Microsoft Office Word</Application>
  <DocSecurity>0</DocSecurity>
  <Lines>142</Lines>
  <Paragraphs>77</Paragraphs>
  <ScaleCrop>false</ScaleCrop>
  <Company>Author-it Software Corporation Ltd.</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AMPMGT501 Design and manage the food safety system</dc:title>
  <dc:subject>Approved</dc:subject>
  <dc:creator>Skills Impact</dc:creator>
  <cp:keywords>Release: 2</cp:keywords>
  <dc:description>Review Date: 12 April 2008</dc:description>
  <cp:lastModifiedBy>HSD_TPCMSd.prod</cp:lastModifiedBy>
  <cp:revision>3</cp:revision>
  <dcterms:created xsi:type="dcterms:W3CDTF">2023-01-24T12:17:00Z</dcterms:created>
  <dcterms:modified xsi:type="dcterms:W3CDTF">2023-01-24T12:17:00Z</dcterms:modified>
</cp:coreProperties>
</file>